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1606" w14:textId="77777777" w:rsidR="00110200" w:rsidRPr="002C37BC" w:rsidRDefault="00110200" w:rsidP="002C37BC">
      <w:pPr>
        <w:pStyle w:val="Heading1"/>
        <w:tabs>
          <w:tab w:val="left" w:pos="709"/>
          <w:tab w:val="left" w:pos="3828"/>
        </w:tabs>
        <w:rPr>
          <w:sz w:val="28"/>
          <w:lang w:val="en-US"/>
        </w:rPr>
      </w:pPr>
      <w:r w:rsidRPr="002C37BC">
        <w:rPr>
          <w:sz w:val="28"/>
          <w:lang w:val="en-US"/>
        </w:rPr>
        <w:t>CURRICULUM VITAE</w:t>
      </w:r>
    </w:p>
    <w:p w14:paraId="7068D3AC" w14:textId="3DF34E4F" w:rsidR="009973CB" w:rsidRPr="00940922" w:rsidRDefault="009973CB" w:rsidP="002C37BC">
      <w:pPr>
        <w:jc w:val="center"/>
        <w:rPr>
          <w:sz w:val="36"/>
          <w:szCs w:val="36"/>
          <w:lang w:val="en-GB" w:bidi="he-IL"/>
        </w:rPr>
      </w:pPr>
      <w:r w:rsidRPr="00B13B39">
        <w:rPr>
          <w:b/>
          <w:sz w:val="36"/>
          <w:szCs w:val="36"/>
          <w:lang w:val="en-US"/>
        </w:rPr>
        <w:t>Yanovskiy</w:t>
      </w:r>
      <w:r w:rsidR="00B13B39" w:rsidRPr="00B13B39">
        <w:rPr>
          <w:sz w:val="36"/>
          <w:szCs w:val="36"/>
          <w:lang w:val="en-US"/>
        </w:rPr>
        <w:t xml:space="preserve"> </w:t>
      </w:r>
      <w:r w:rsidR="00940922">
        <w:rPr>
          <w:sz w:val="36"/>
          <w:szCs w:val="36"/>
          <w:lang w:val="ru-RU"/>
        </w:rPr>
        <w:t>(</w:t>
      </w:r>
      <w:r w:rsidR="007E207F" w:rsidRPr="00B13B39">
        <w:rPr>
          <w:b/>
          <w:sz w:val="36"/>
          <w:szCs w:val="36"/>
          <w:lang w:val="en-US"/>
        </w:rPr>
        <w:t>Moshe</w:t>
      </w:r>
      <w:r w:rsidR="00940922">
        <w:rPr>
          <w:b/>
          <w:sz w:val="36"/>
          <w:szCs w:val="36"/>
          <w:lang w:val="ru-RU"/>
        </w:rPr>
        <w:t xml:space="preserve">) </w:t>
      </w:r>
      <w:r w:rsidR="00940922">
        <w:rPr>
          <w:b/>
          <w:sz w:val="36"/>
          <w:szCs w:val="36"/>
          <w:lang w:val="en-GB" w:bidi="he-IL"/>
        </w:rPr>
        <w:t>Konstantin</w:t>
      </w:r>
    </w:p>
    <w:p w14:paraId="008D6932" w14:textId="77777777" w:rsidR="009973CB" w:rsidRPr="00820E9F" w:rsidRDefault="009973CB" w:rsidP="00110200">
      <w:pPr>
        <w:rPr>
          <w:lang w:val="en-US"/>
        </w:rPr>
      </w:pPr>
    </w:p>
    <w:p w14:paraId="1DD2A82E" w14:textId="77777777" w:rsidR="00E45173" w:rsidRPr="0029105A" w:rsidRDefault="00E45173" w:rsidP="00E45173">
      <w:pPr>
        <w:pStyle w:val="Heading1"/>
        <w:rPr>
          <w:lang w:bidi="he-IL"/>
        </w:rPr>
      </w:pPr>
      <w:r w:rsidRPr="0029105A">
        <w:rPr>
          <w:lang w:bidi="he-IL"/>
        </w:rPr>
        <w:t>Contact Information</w:t>
      </w:r>
    </w:p>
    <w:p w14:paraId="358AB445" w14:textId="1F474C82" w:rsidR="00E45173" w:rsidRPr="006D003D" w:rsidRDefault="00E45173" w:rsidP="00E45173">
      <w:pPr>
        <w:spacing w:before="120" w:after="120"/>
        <w:jc w:val="both"/>
        <w:rPr>
          <w:bCs/>
          <w:szCs w:val="24"/>
          <w:lang w:val="en-US"/>
        </w:rPr>
      </w:pPr>
      <w:r>
        <w:rPr>
          <w:bCs/>
          <w:szCs w:val="24"/>
          <w:lang w:val="en-US"/>
        </w:rPr>
        <w:t>E</w:t>
      </w:r>
      <w:r w:rsidRPr="006D003D">
        <w:rPr>
          <w:bCs/>
          <w:szCs w:val="24"/>
          <w:lang w:val="en-US"/>
        </w:rPr>
        <w:t>-mail</w:t>
      </w:r>
      <w:r>
        <w:rPr>
          <w:bCs/>
          <w:szCs w:val="24"/>
          <w:lang w:val="en-US"/>
        </w:rPr>
        <w:t xml:space="preserve">:  </w:t>
      </w:r>
      <w:hyperlink r:id="rId7" w:history="1">
        <w:r w:rsidRPr="00CA4537">
          <w:rPr>
            <w:rStyle w:val="Hyperlink"/>
            <w:bCs/>
            <w:szCs w:val="24"/>
            <w:lang w:val="en-US"/>
          </w:rPr>
          <w:t>yanovskiy.moshe@gmail.con</w:t>
        </w:r>
      </w:hyperlink>
      <w:r>
        <w:rPr>
          <w:bCs/>
          <w:szCs w:val="24"/>
          <w:lang w:val="en-US"/>
        </w:rPr>
        <w:t xml:space="preserve"> </w:t>
      </w:r>
      <w:hyperlink r:id="rId8" w:history="1">
        <w:r w:rsidRPr="003A58CF">
          <w:rPr>
            <w:rStyle w:val="Hyperlink"/>
            <w:bCs/>
            <w:szCs w:val="24"/>
            <w:lang w:val="en-US"/>
          </w:rPr>
          <w:t>mosheyan@jct.ac.il</w:t>
        </w:r>
      </w:hyperlink>
      <w:r>
        <w:rPr>
          <w:bCs/>
          <w:szCs w:val="24"/>
          <w:lang w:val="en-US"/>
        </w:rPr>
        <w:t xml:space="preserve"> W</w:t>
      </w:r>
      <w:r w:rsidRPr="006D003D">
        <w:rPr>
          <w:bCs/>
          <w:szCs w:val="24"/>
          <w:lang w:val="en-US"/>
        </w:rPr>
        <w:t>eb-site</w:t>
      </w:r>
      <w:r>
        <w:rPr>
          <w:bCs/>
          <w:szCs w:val="24"/>
          <w:lang w:val="en-US"/>
        </w:rPr>
        <w:t xml:space="preserve">  </w:t>
      </w:r>
      <w:hyperlink r:id="rId9" w:history="1">
        <w:r>
          <w:rPr>
            <w:rStyle w:val="Hyperlink"/>
          </w:rPr>
          <w:t>http://instecontransit.org/</w:t>
        </w:r>
      </w:hyperlink>
      <w:r>
        <w:t xml:space="preserve">    </w:t>
      </w:r>
      <w:hyperlink r:id="rId10" w:history="1">
        <w:r>
          <w:rPr>
            <w:rStyle w:val="Hyperlink"/>
          </w:rPr>
          <w:t>http://instecontransit.ru/</w:t>
        </w:r>
      </w:hyperlink>
    </w:p>
    <w:p w14:paraId="25328074" w14:textId="77777777" w:rsidR="00E45173" w:rsidRPr="006D003D" w:rsidRDefault="00E45173" w:rsidP="00E45173">
      <w:pPr>
        <w:spacing w:before="120" w:after="120"/>
        <w:jc w:val="both"/>
        <w:rPr>
          <w:bCs/>
          <w:szCs w:val="24"/>
          <w:lang w:val="en-US"/>
        </w:rPr>
      </w:pPr>
      <w:r>
        <w:rPr>
          <w:bCs/>
          <w:szCs w:val="24"/>
          <w:lang w:val="en-US"/>
        </w:rPr>
        <w:t>Telephone: 972-527334952 (cell.);  972-9794-1801 (home)</w:t>
      </w:r>
    </w:p>
    <w:p w14:paraId="1D769D43" w14:textId="77777777" w:rsidR="00E45173" w:rsidRPr="006D003D" w:rsidRDefault="00E45173" w:rsidP="00E45173">
      <w:pPr>
        <w:spacing w:before="120" w:after="120"/>
        <w:jc w:val="both"/>
        <w:rPr>
          <w:bCs/>
          <w:szCs w:val="24"/>
          <w:lang w:val="en-US"/>
        </w:rPr>
      </w:pPr>
      <w:r>
        <w:rPr>
          <w:bCs/>
          <w:szCs w:val="24"/>
          <w:lang w:val="en-US"/>
        </w:rPr>
        <w:t>A</w:t>
      </w:r>
      <w:r w:rsidRPr="006D003D">
        <w:rPr>
          <w:bCs/>
          <w:szCs w:val="24"/>
          <w:lang w:val="en-US"/>
        </w:rPr>
        <w:t>ddress</w:t>
      </w:r>
      <w:r>
        <w:rPr>
          <w:bCs/>
          <w:szCs w:val="24"/>
          <w:lang w:val="en-US"/>
        </w:rPr>
        <w:t>: Kley Shir 8, Karney Shomron Israel 44855</w:t>
      </w:r>
    </w:p>
    <w:p w14:paraId="6A7BD2E0" w14:textId="77777777" w:rsidR="00E45173" w:rsidRDefault="00E45173" w:rsidP="00E45173">
      <w:pPr>
        <w:spacing w:before="120" w:after="120"/>
        <w:jc w:val="both"/>
        <w:rPr>
          <w:bCs/>
          <w:szCs w:val="24"/>
          <w:lang w:val="en-US"/>
        </w:rPr>
      </w:pPr>
      <w:r>
        <w:rPr>
          <w:bCs/>
          <w:szCs w:val="24"/>
          <w:lang w:val="en-US"/>
        </w:rPr>
        <w:t>C</w:t>
      </w:r>
      <w:r w:rsidRPr="006D003D">
        <w:rPr>
          <w:bCs/>
          <w:szCs w:val="24"/>
          <w:lang w:val="en-US"/>
        </w:rPr>
        <w:t>itizenship</w:t>
      </w:r>
      <w:r>
        <w:rPr>
          <w:bCs/>
          <w:szCs w:val="24"/>
          <w:lang w:val="en-US"/>
        </w:rPr>
        <w:t>:  Israel / Russia</w:t>
      </w:r>
    </w:p>
    <w:p w14:paraId="2B55DCC7" w14:textId="77777777" w:rsidR="00E45173" w:rsidRPr="006D003D" w:rsidRDefault="00E45173" w:rsidP="00E45173">
      <w:pPr>
        <w:spacing w:before="120" w:after="120"/>
        <w:jc w:val="both"/>
        <w:rPr>
          <w:bCs/>
          <w:szCs w:val="24"/>
          <w:lang w:val="en-US"/>
        </w:rPr>
      </w:pPr>
      <w:r w:rsidRPr="006D003D">
        <w:rPr>
          <w:bCs/>
          <w:szCs w:val="24"/>
          <w:lang w:val="en-US"/>
        </w:rPr>
        <w:t>Born</w:t>
      </w:r>
      <w:r>
        <w:rPr>
          <w:bCs/>
          <w:szCs w:val="24"/>
          <w:lang w:val="en-US"/>
        </w:rPr>
        <w:t>:</w:t>
      </w:r>
      <w:r w:rsidRPr="006D003D">
        <w:rPr>
          <w:bCs/>
          <w:szCs w:val="24"/>
          <w:lang w:val="en-US"/>
        </w:rPr>
        <w:t xml:space="preserve"> Nov. 1963, Moscow, Russia</w:t>
      </w:r>
      <w:r>
        <w:rPr>
          <w:bCs/>
          <w:szCs w:val="24"/>
          <w:lang w:val="en-US"/>
        </w:rPr>
        <w:t xml:space="preserve">    Married: Elisheva Yanovskiy</w:t>
      </w:r>
    </w:p>
    <w:p w14:paraId="4C095272" w14:textId="77777777" w:rsidR="008001C0" w:rsidRPr="00820E9F" w:rsidRDefault="008001C0" w:rsidP="008001C0">
      <w:pPr>
        <w:tabs>
          <w:tab w:val="right" w:pos="8640"/>
        </w:tabs>
        <w:rPr>
          <w:lang w:val="en-US"/>
        </w:rPr>
      </w:pPr>
    </w:p>
    <w:p w14:paraId="1CACAA7F" w14:textId="77777777" w:rsidR="008001C0" w:rsidRPr="00EB57AC" w:rsidRDefault="008001C0" w:rsidP="00090B66">
      <w:pPr>
        <w:numPr>
          <w:ilvl w:val="0"/>
          <w:numId w:val="10"/>
        </w:numPr>
        <w:spacing w:before="120" w:after="120"/>
        <w:ind w:left="0" w:firstLine="0"/>
        <w:jc w:val="both"/>
        <w:rPr>
          <w:b/>
          <w:sz w:val="28"/>
          <w:szCs w:val="28"/>
          <w:lang w:val="en-US"/>
        </w:rPr>
      </w:pPr>
      <w:r w:rsidRPr="00EB57AC">
        <w:rPr>
          <w:b/>
          <w:sz w:val="28"/>
          <w:szCs w:val="28"/>
          <w:lang w:val="en-US"/>
        </w:rPr>
        <w:t>Education:</w:t>
      </w:r>
    </w:p>
    <w:p w14:paraId="2715893A" w14:textId="77777777" w:rsidR="00110200" w:rsidRPr="00820E9F" w:rsidRDefault="00110200" w:rsidP="00110200">
      <w:pPr>
        <w:tabs>
          <w:tab w:val="left" w:pos="0"/>
          <w:tab w:val="left" w:pos="283"/>
          <w:tab w:val="left" w:pos="850"/>
          <w:tab w:val="left" w:pos="3402"/>
          <w:tab w:val="left" w:pos="3600"/>
        </w:tabs>
        <w:suppressAutoHyphens/>
        <w:rPr>
          <w:szCs w:val="24"/>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60"/>
        <w:gridCol w:w="6268"/>
      </w:tblGrid>
      <w:tr w:rsidR="00110200" w:rsidRPr="00820E9F" w14:paraId="4756E719" w14:textId="77777777">
        <w:tc>
          <w:tcPr>
            <w:tcW w:w="2660" w:type="dxa"/>
          </w:tcPr>
          <w:p w14:paraId="003E4DAA" w14:textId="77777777" w:rsidR="00110200" w:rsidRPr="00820E9F" w:rsidRDefault="00110200" w:rsidP="00110200">
            <w:pPr>
              <w:pStyle w:val="Heading2"/>
              <w:rPr>
                <w:rFonts w:ascii="Times New Roman" w:hAnsi="Times New Roman"/>
                <w:sz w:val="24"/>
                <w:szCs w:val="24"/>
              </w:rPr>
            </w:pPr>
            <w:r w:rsidRPr="00820E9F">
              <w:rPr>
                <w:rFonts w:ascii="Times New Roman" w:hAnsi="Times New Roman"/>
                <w:sz w:val="24"/>
                <w:szCs w:val="24"/>
              </w:rPr>
              <w:t>Institution</w:t>
            </w:r>
          </w:p>
        </w:tc>
        <w:tc>
          <w:tcPr>
            <w:tcW w:w="6268" w:type="dxa"/>
          </w:tcPr>
          <w:p w14:paraId="71363332" w14:textId="77777777" w:rsidR="00110200" w:rsidRPr="00820E9F" w:rsidRDefault="00110200" w:rsidP="00110200">
            <w:pPr>
              <w:pStyle w:val="Heading2"/>
              <w:widowControl/>
              <w:rPr>
                <w:rFonts w:ascii="Times New Roman" w:hAnsi="Times New Roman"/>
                <w:snapToGrid/>
                <w:sz w:val="24"/>
                <w:szCs w:val="24"/>
              </w:rPr>
            </w:pPr>
            <w:r w:rsidRPr="00820E9F">
              <w:rPr>
                <w:rFonts w:ascii="Times New Roman" w:hAnsi="Times New Roman"/>
                <w:sz w:val="24"/>
                <w:szCs w:val="24"/>
              </w:rPr>
              <w:t xml:space="preserve">State University - Higher School of Economics </w:t>
            </w:r>
            <w:r w:rsidR="00277285" w:rsidRPr="00820E9F">
              <w:rPr>
                <w:rFonts w:ascii="Times New Roman" w:hAnsi="Times New Roman"/>
                <w:sz w:val="24"/>
                <w:szCs w:val="24"/>
              </w:rPr>
              <w:t xml:space="preserve">post-graduate </w:t>
            </w:r>
            <w:r w:rsidRPr="00820E9F">
              <w:rPr>
                <w:rFonts w:ascii="Times New Roman" w:hAnsi="Times New Roman"/>
                <w:sz w:val="24"/>
                <w:szCs w:val="24"/>
              </w:rPr>
              <w:t>department</w:t>
            </w:r>
            <w:r w:rsidR="000D01D6" w:rsidRPr="00820E9F">
              <w:rPr>
                <w:rFonts w:ascii="Times New Roman" w:hAnsi="Times New Roman"/>
                <w:sz w:val="24"/>
                <w:szCs w:val="24"/>
              </w:rPr>
              <w:t>;</w:t>
            </w:r>
            <w:r w:rsidRPr="00820E9F">
              <w:rPr>
                <w:rFonts w:ascii="Times New Roman" w:hAnsi="Times New Roman"/>
                <w:sz w:val="24"/>
                <w:szCs w:val="24"/>
              </w:rPr>
              <w:t xml:space="preserve"> Institute for the Economy in Transition (</w:t>
            </w:r>
            <w:smartTag w:uri="urn:schemas-microsoft-com:office:smarttags" w:element="place">
              <w:smartTag w:uri="urn:schemas-microsoft-com:office:smarttags" w:element="City">
                <w:r w:rsidRPr="00820E9F">
                  <w:rPr>
                    <w:rFonts w:ascii="Times New Roman" w:hAnsi="Times New Roman"/>
                    <w:sz w:val="24"/>
                    <w:szCs w:val="24"/>
                  </w:rPr>
                  <w:t>Moscow</w:t>
                </w:r>
              </w:smartTag>
            </w:smartTag>
            <w:r w:rsidRPr="00820E9F">
              <w:rPr>
                <w:rFonts w:ascii="Times New Roman" w:hAnsi="Times New Roman"/>
                <w:sz w:val="24"/>
                <w:szCs w:val="24"/>
              </w:rPr>
              <w:t>), post-graduate</w:t>
            </w:r>
          </w:p>
        </w:tc>
      </w:tr>
      <w:tr w:rsidR="00110200" w:rsidRPr="00820E9F" w14:paraId="7A330990" w14:textId="77777777">
        <w:tc>
          <w:tcPr>
            <w:tcW w:w="2660" w:type="dxa"/>
          </w:tcPr>
          <w:p w14:paraId="6BEC7B87" w14:textId="77777777" w:rsidR="00110200" w:rsidRPr="00820E9F" w:rsidRDefault="00110200" w:rsidP="00110200">
            <w:pPr>
              <w:tabs>
                <w:tab w:val="left" w:pos="709"/>
                <w:tab w:val="left" w:pos="3828"/>
              </w:tabs>
              <w:rPr>
                <w:b/>
                <w:szCs w:val="24"/>
                <w:lang w:val="en-US"/>
              </w:rPr>
            </w:pPr>
            <w:r w:rsidRPr="00820E9F">
              <w:rPr>
                <w:b/>
                <w:szCs w:val="24"/>
                <w:lang w:val="en-US"/>
              </w:rPr>
              <w:t>Date : from (month/year) to (month/year)</w:t>
            </w:r>
          </w:p>
        </w:tc>
        <w:tc>
          <w:tcPr>
            <w:tcW w:w="6268" w:type="dxa"/>
          </w:tcPr>
          <w:p w14:paraId="6A4BD4E3" w14:textId="77777777" w:rsidR="00110200" w:rsidRPr="00820E9F" w:rsidRDefault="00110200" w:rsidP="00110200">
            <w:pPr>
              <w:pStyle w:val="Heading2"/>
              <w:widowControl/>
              <w:rPr>
                <w:rFonts w:ascii="Times New Roman" w:hAnsi="Times New Roman"/>
                <w:snapToGrid/>
                <w:sz w:val="24"/>
                <w:szCs w:val="24"/>
              </w:rPr>
            </w:pPr>
            <w:r w:rsidRPr="00820E9F">
              <w:rPr>
                <w:rFonts w:ascii="Times New Roman" w:hAnsi="Times New Roman"/>
                <w:sz w:val="24"/>
                <w:szCs w:val="24"/>
              </w:rPr>
              <w:t>199</w:t>
            </w:r>
            <w:r w:rsidR="000D01D6" w:rsidRPr="00820E9F">
              <w:rPr>
                <w:rFonts w:ascii="Times New Roman" w:hAnsi="Times New Roman"/>
                <w:sz w:val="24"/>
                <w:szCs w:val="24"/>
              </w:rPr>
              <w:t>8</w:t>
            </w:r>
            <w:r w:rsidRPr="00820E9F">
              <w:rPr>
                <w:rFonts w:ascii="Times New Roman" w:hAnsi="Times New Roman"/>
                <w:sz w:val="24"/>
                <w:szCs w:val="24"/>
              </w:rPr>
              <w:t xml:space="preserve"> – 200</w:t>
            </w:r>
            <w:r w:rsidR="000D01D6" w:rsidRPr="00820E9F">
              <w:rPr>
                <w:rFonts w:ascii="Times New Roman" w:hAnsi="Times New Roman"/>
                <w:sz w:val="24"/>
                <w:szCs w:val="24"/>
              </w:rPr>
              <w:t>3</w:t>
            </w:r>
          </w:p>
        </w:tc>
      </w:tr>
      <w:tr w:rsidR="00110200" w:rsidRPr="00820E9F" w14:paraId="687C811D" w14:textId="77777777">
        <w:tc>
          <w:tcPr>
            <w:tcW w:w="2660" w:type="dxa"/>
          </w:tcPr>
          <w:p w14:paraId="1302D83E" w14:textId="77777777" w:rsidR="00110200" w:rsidRPr="00820E9F" w:rsidRDefault="00110200" w:rsidP="00110200">
            <w:pPr>
              <w:tabs>
                <w:tab w:val="left" w:pos="709"/>
                <w:tab w:val="left" w:pos="3828"/>
              </w:tabs>
              <w:rPr>
                <w:b/>
                <w:szCs w:val="24"/>
                <w:lang w:val="en-US"/>
              </w:rPr>
            </w:pPr>
            <w:r w:rsidRPr="00820E9F">
              <w:rPr>
                <w:b/>
                <w:szCs w:val="24"/>
                <w:lang w:val="en-US"/>
              </w:rPr>
              <w:t xml:space="preserve">Degree/diploma </w:t>
            </w:r>
          </w:p>
        </w:tc>
        <w:tc>
          <w:tcPr>
            <w:tcW w:w="6268" w:type="dxa"/>
          </w:tcPr>
          <w:p w14:paraId="6F2E90F9" w14:textId="77777777" w:rsidR="00110200" w:rsidRPr="00820E9F" w:rsidRDefault="00110200" w:rsidP="00110200">
            <w:pPr>
              <w:tabs>
                <w:tab w:val="left" w:pos="709"/>
                <w:tab w:val="left" w:pos="3828"/>
              </w:tabs>
              <w:rPr>
                <w:b/>
                <w:szCs w:val="24"/>
                <w:lang w:val="en-US"/>
              </w:rPr>
            </w:pPr>
            <w:r w:rsidRPr="00820E9F">
              <w:rPr>
                <w:szCs w:val="24"/>
                <w:lang w:val="en-US"/>
              </w:rPr>
              <w:t>PhD in economics</w:t>
            </w:r>
            <w:r w:rsidR="00996CE6" w:rsidRPr="00820E9F">
              <w:rPr>
                <w:szCs w:val="24"/>
                <w:lang w:val="en-US"/>
              </w:rPr>
              <w:t>; PhD theses: “</w:t>
            </w:r>
            <w:r w:rsidR="006B15D4" w:rsidRPr="00820E9F">
              <w:rPr>
                <w:szCs w:val="24"/>
                <w:lang w:val="en-US"/>
              </w:rPr>
              <w:t>Import of Institutes in the transition</w:t>
            </w:r>
            <w:r w:rsidR="00A06194" w:rsidRPr="00820E9F">
              <w:rPr>
                <w:szCs w:val="24"/>
                <w:lang w:val="en-US"/>
              </w:rPr>
              <w:t>al</w:t>
            </w:r>
            <w:r w:rsidR="006B15D4" w:rsidRPr="00820E9F">
              <w:rPr>
                <w:szCs w:val="24"/>
                <w:lang w:val="en-US"/>
              </w:rPr>
              <w:t xml:space="preserve"> economy countries: premises, selection criteria and </w:t>
            </w:r>
            <w:r w:rsidR="006B15D4" w:rsidRPr="00820E9F">
              <w:rPr>
                <w:lang w:val="en-US"/>
              </w:rPr>
              <w:t>implanting</w:t>
            </w:r>
            <w:r w:rsidR="006B15D4" w:rsidRPr="00820E9F">
              <w:rPr>
                <w:szCs w:val="24"/>
                <w:lang w:val="en-US"/>
              </w:rPr>
              <w:t xml:space="preserve"> costs</w:t>
            </w:r>
            <w:r w:rsidR="00996CE6" w:rsidRPr="00820E9F">
              <w:rPr>
                <w:szCs w:val="24"/>
                <w:lang w:val="en-US"/>
              </w:rPr>
              <w:t>”</w:t>
            </w:r>
          </w:p>
        </w:tc>
      </w:tr>
    </w:tbl>
    <w:p w14:paraId="0B721BAA" w14:textId="77777777" w:rsidR="00F528C1" w:rsidRDefault="00F528C1" w:rsidP="00F528C1">
      <w:pPr>
        <w:tabs>
          <w:tab w:val="left" w:pos="0"/>
          <w:tab w:val="left" w:pos="850"/>
          <w:tab w:val="left" w:pos="3402"/>
          <w:tab w:val="left" w:pos="3600"/>
        </w:tabs>
        <w:suppressAutoHyphens/>
        <w:rPr>
          <w:rFonts w:ascii="Arial" w:hAnsi="Arial"/>
          <w:b/>
          <w:i/>
          <w:sz w:val="20"/>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60"/>
        <w:gridCol w:w="6268"/>
      </w:tblGrid>
      <w:tr w:rsidR="00361305" w:rsidRPr="00820E9F" w14:paraId="746DE9BA" w14:textId="77777777">
        <w:tc>
          <w:tcPr>
            <w:tcW w:w="2660" w:type="dxa"/>
          </w:tcPr>
          <w:p w14:paraId="339C1257" w14:textId="77777777" w:rsidR="00361305" w:rsidRPr="00820E9F" w:rsidRDefault="00361305" w:rsidP="00361305">
            <w:pPr>
              <w:pStyle w:val="Heading2"/>
              <w:rPr>
                <w:rFonts w:ascii="Times New Roman" w:hAnsi="Times New Roman"/>
                <w:sz w:val="24"/>
                <w:szCs w:val="24"/>
              </w:rPr>
            </w:pPr>
            <w:r w:rsidRPr="00820E9F">
              <w:rPr>
                <w:rFonts w:ascii="Times New Roman" w:hAnsi="Times New Roman"/>
                <w:sz w:val="24"/>
                <w:szCs w:val="24"/>
              </w:rPr>
              <w:t>Institution</w:t>
            </w:r>
          </w:p>
        </w:tc>
        <w:tc>
          <w:tcPr>
            <w:tcW w:w="6268" w:type="dxa"/>
          </w:tcPr>
          <w:p w14:paraId="05785552" w14:textId="77777777" w:rsidR="00361305" w:rsidRPr="00820E9F" w:rsidRDefault="00361305" w:rsidP="00361305">
            <w:pPr>
              <w:pStyle w:val="Heading2"/>
              <w:widowControl/>
              <w:rPr>
                <w:rFonts w:ascii="Times New Roman" w:hAnsi="Times New Roman"/>
                <w:snapToGrid/>
                <w:sz w:val="24"/>
                <w:szCs w:val="24"/>
              </w:rPr>
            </w:pPr>
            <w:smartTag w:uri="urn:schemas-microsoft-com:office:smarttags" w:element="PlaceType">
              <w:r w:rsidRPr="00820E9F">
                <w:rPr>
                  <w:rFonts w:ascii="Times New Roman" w:hAnsi="Times New Roman"/>
                  <w:sz w:val="24"/>
                  <w:szCs w:val="24"/>
                </w:rPr>
                <w:t>State</w:t>
              </w:r>
            </w:smartTag>
            <w:r w:rsidRPr="00820E9F">
              <w:rPr>
                <w:rFonts w:ascii="Times New Roman" w:hAnsi="Times New Roman"/>
                <w:sz w:val="24"/>
                <w:szCs w:val="24"/>
              </w:rPr>
              <w:t xml:space="preserve"> </w:t>
            </w:r>
            <w:smartTag w:uri="urn:schemas-microsoft-com:office:smarttags" w:element="PlaceType">
              <w:r w:rsidRPr="00820E9F">
                <w:rPr>
                  <w:rFonts w:ascii="Times New Roman" w:hAnsi="Times New Roman"/>
                  <w:sz w:val="24"/>
                  <w:szCs w:val="24"/>
                </w:rPr>
                <w:t>University</w:t>
              </w:r>
            </w:smartTag>
            <w:r w:rsidRPr="00820E9F">
              <w:rPr>
                <w:rFonts w:ascii="Times New Roman" w:hAnsi="Times New Roman"/>
                <w:sz w:val="24"/>
                <w:szCs w:val="24"/>
              </w:rPr>
              <w:t xml:space="preserve"> - Higher </w:t>
            </w:r>
            <w:smartTag w:uri="urn:schemas-microsoft-com:office:smarttags" w:element="place">
              <w:smartTag w:uri="urn:schemas-microsoft-com:office:smarttags" w:element="PlaceType">
                <w:r w:rsidRPr="00820E9F">
                  <w:rPr>
                    <w:rFonts w:ascii="Times New Roman" w:hAnsi="Times New Roman"/>
                    <w:sz w:val="24"/>
                    <w:szCs w:val="24"/>
                  </w:rPr>
                  <w:t>School</w:t>
                </w:r>
              </w:smartTag>
              <w:r w:rsidRPr="00820E9F">
                <w:rPr>
                  <w:rFonts w:ascii="Times New Roman" w:hAnsi="Times New Roman"/>
                  <w:sz w:val="24"/>
                  <w:szCs w:val="24"/>
                </w:rPr>
                <w:t xml:space="preserve"> of </w:t>
              </w:r>
              <w:smartTag w:uri="urn:schemas-microsoft-com:office:smarttags" w:element="PlaceName">
                <w:r w:rsidRPr="00820E9F">
                  <w:rPr>
                    <w:rFonts w:ascii="Times New Roman" w:hAnsi="Times New Roman"/>
                    <w:sz w:val="24"/>
                    <w:szCs w:val="24"/>
                  </w:rPr>
                  <w:t>Economics</w:t>
                </w:r>
              </w:smartTag>
            </w:smartTag>
            <w:r w:rsidRPr="00820E9F">
              <w:rPr>
                <w:rFonts w:ascii="Times New Roman" w:hAnsi="Times New Roman"/>
                <w:sz w:val="24"/>
                <w:szCs w:val="24"/>
              </w:rPr>
              <w:t xml:space="preserve"> masters’ department</w:t>
            </w:r>
          </w:p>
        </w:tc>
      </w:tr>
      <w:tr w:rsidR="00361305" w:rsidRPr="00820E9F" w14:paraId="4CA281D2" w14:textId="77777777">
        <w:tc>
          <w:tcPr>
            <w:tcW w:w="2660" w:type="dxa"/>
          </w:tcPr>
          <w:p w14:paraId="37AC7497" w14:textId="77777777" w:rsidR="00361305" w:rsidRPr="00820E9F" w:rsidRDefault="00361305" w:rsidP="00361305">
            <w:pPr>
              <w:tabs>
                <w:tab w:val="left" w:pos="709"/>
                <w:tab w:val="left" w:pos="3828"/>
              </w:tabs>
              <w:rPr>
                <w:b/>
                <w:szCs w:val="24"/>
                <w:lang w:val="en-US"/>
              </w:rPr>
            </w:pPr>
            <w:r w:rsidRPr="00820E9F">
              <w:rPr>
                <w:b/>
                <w:szCs w:val="24"/>
                <w:lang w:val="en-US"/>
              </w:rPr>
              <w:t>Date : from (month/year) to (month/year)</w:t>
            </w:r>
          </w:p>
        </w:tc>
        <w:tc>
          <w:tcPr>
            <w:tcW w:w="6268" w:type="dxa"/>
          </w:tcPr>
          <w:p w14:paraId="6E018D9C" w14:textId="77777777" w:rsidR="00361305" w:rsidRPr="00820E9F" w:rsidRDefault="00361305" w:rsidP="00361305">
            <w:pPr>
              <w:tabs>
                <w:tab w:val="left" w:pos="709"/>
                <w:tab w:val="left" w:pos="3828"/>
              </w:tabs>
              <w:rPr>
                <w:b/>
                <w:szCs w:val="24"/>
                <w:lang w:val="en-US"/>
              </w:rPr>
            </w:pPr>
            <w:r w:rsidRPr="00820E9F">
              <w:rPr>
                <w:szCs w:val="24"/>
                <w:lang w:val="en-US"/>
              </w:rPr>
              <w:t>1995-1997</w:t>
            </w:r>
          </w:p>
        </w:tc>
      </w:tr>
      <w:tr w:rsidR="00361305" w:rsidRPr="00820E9F" w14:paraId="6B0D7FAB" w14:textId="77777777">
        <w:tc>
          <w:tcPr>
            <w:tcW w:w="2660" w:type="dxa"/>
          </w:tcPr>
          <w:p w14:paraId="115B41B7" w14:textId="77777777" w:rsidR="00361305" w:rsidRPr="00820E9F" w:rsidRDefault="00361305" w:rsidP="00361305">
            <w:pPr>
              <w:tabs>
                <w:tab w:val="left" w:pos="709"/>
                <w:tab w:val="left" w:pos="3828"/>
              </w:tabs>
              <w:rPr>
                <w:b/>
                <w:szCs w:val="24"/>
                <w:lang w:val="en-US"/>
              </w:rPr>
            </w:pPr>
            <w:r w:rsidRPr="00820E9F">
              <w:rPr>
                <w:b/>
                <w:szCs w:val="24"/>
                <w:lang w:val="en-US"/>
              </w:rPr>
              <w:t xml:space="preserve">Degree/diploma </w:t>
            </w:r>
          </w:p>
        </w:tc>
        <w:tc>
          <w:tcPr>
            <w:tcW w:w="6268" w:type="dxa"/>
          </w:tcPr>
          <w:p w14:paraId="74F4B696" w14:textId="77777777" w:rsidR="00361305" w:rsidRPr="00820E9F" w:rsidRDefault="00361305" w:rsidP="00361305">
            <w:pPr>
              <w:tabs>
                <w:tab w:val="left" w:pos="709"/>
                <w:tab w:val="left" w:pos="3828"/>
              </w:tabs>
              <w:rPr>
                <w:b/>
                <w:szCs w:val="24"/>
                <w:lang w:val="en-US"/>
              </w:rPr>
            </w:pPr>
            <w:r w:rsidRPr="00820E9F">
              <w:rPr>
                <w:szCs w:val="24"/>
                <w:lang w:val="en-US"/>
              </w:rPr>
              <w:t>Diploma of Master’s degree in Economics</w:t>
            </w:r>
          </w:p>
        </w:tc>
      </w:tr>
    </w:tbl>
    <w:p w14:paraId="7FE7A19A" w14:textId="77777777" w:rsidR="00361305" w:rsidRPr="00820E9F" w:rsidRDefault="00361305" w:rsidP="00361305">
      <w:pPr>
        <w:tabs>
          <w:tab w:val="left" w:pos="0"/>
          <w:tab w:val="left" w:pos="283"/>
          <w:tab w:val="left" w:pos="850"/>
          <w:tab w:val="left" w:pos="3402"/>
          <w:tab w:val="left" w:pos="3600"/>
        </w:tabs>
        <w:suppressAutoHyphens/>
        <w:rPr>
          <w:szCs w:val="24"/>
          <w:lang w:val="en-US"/>
        </w:rPr>
      </w:pPr>
    </w:p>
    <w:p w14:paraId="742F9318" w14:textId="77777777" w:rsidR="00361305" w:rsidRPr="00820E9F" w:rsidRDefault="00361305" w:rsidP="00361305">
      <w:pPr>
        <w:tabs>
          <w:tab w:val="left" w:pos="0"/>
          <w:tab w:val="left" w:pos="850"/>
          <w:tab w:val="left" w:pos="3402"/>
          <w:tab w:val="left" w:pos="3600"/>
        </w:tabs>
        <w:suppressAutoHyphens/>
        <w:rPr>
          <w:rFonts w:ascii="Arial" w:hAnsi="Arial"/>
          <w:b/>
          <w:i/>
          <w:sz w:val="20"/>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60"/>
        <w:gridCol w:w="6268"/>
      </w:tblGrid>
      <w:tr w:rsidR="00361305" w:rsidRPr="00820E9F" w14:paraId="72DC305F" w14:textId="77777777">
        <w:tc>
          <w:tcPr>
            <w:tcW w:w="2660" w:type="dxa"/>
          </w:tcPr>
          <w:p w14:paraId="602AED30" w14:textId="77777777" w:rsidR="00361305" w:rsidRPr="00820E9F" w:rsidRDefault="00361305" w:rsidP="00361305">
            <w:pPr>
              <w:pStyle w:val="Heading2"/>
              <w:rPr>
                <w:rFonts w:ascii="Times New Roman" w:hAnsi="Times New Roman"/>
                <w:sz w:val="24"/>
                <w:szCs w:val="24"/>
              </w:rPr>
            </w:pPr>
            <w:r w:rsidRPr="00820E9F">
              <w:rPr>
                <w:rFonts w:ascii="Times New Roman" w:hAnsi="Times New Roman"/>
                <w:sz w:val="24"/>
                <w:szCs w:val="24"/>
              </w:rPr>
              <w:t>Institution</w:t>
            </w:r>
          </w:p>
        </w:tc>
        <w:tc>
          <w:tcPr>
            <w:tcW w:w="6268" w:type="dxa"/>
          </w:tcPr>
          <w:p w14:paraId="69DA32CF" w14:textId="77777777" w:rsidR="00361305" w:rsidRPr="00820E9F" w:rsidRDefault="00361305" w:rsidP="00361305">
            <w:pPr>
              <w:pStyle w:val="Heading2"/>
              <w:widowControl/>
              <w:rPr>
                <w:rFonts w:ascii="Times New Roman" w:hAnsi="Times New Roman"/>
                <w:snapToGrid/>
                <w:sz w:val="24"/>
                <w:szCs w:val="24"/>
              </w:rPr>
            </w:pPr>
            <w:smartTag w:uri="urn:schemas-microsoft-com:office:smarttags" w:element="City">
              <w:smartTag w:uri="urn:schemas-microsoft-com:office:smarttags" w:element="place">
                <w:r w:rsidRPr="00820E9F">
                  <w:rPr>
                    <w:rFonts w:ascii="Times New Roman" w:hAnsi="Times New Roman"/>
                    <w:sz w:val="24"/>
                    <w:szCs w:val="24"/>
                  </w:rPr>
                  <w:t>Moscow</w:t>
                </w:r>
              </w:smartTag>
            </w:smartTag>
            <w:r w:rsidRPr="00820E9F">
              <w:rPr>
                <w:rFonts w:ascii="Times New Roman" w:hAnsi="Times New Roman"/>
                <w:sz w:val="24"/>
                <w:szCs w:val="24"/>
              </w:rPr>
              <w:t xml:space="preserve"> Machine-tool and Tool Institute (College)</w:t>
            </w:r>
          </w:p>
        </w:tc>
      </w:tr>
      <w:tr w:rsidR="00361305" w:rsidRPr="00820E9F" w14:paraId="2A4A931F" w14:textId="77777777">
        <w:tc>
          <w:tcPr>
            <w:tcW w:w="2660" w:type="dxa"/>
          </w:tcPr>
          <w:p w14:paraId="0438B26A" w14:textId="77777777" w:rsidR="00361305" w:rsidRPr="00820E9F" w:rsidRDefault="00361305" w:rsidP="00361305">
            <w:pPr>
              <w:tabs>
                <w:tab w:val="left" w:pos="709"/>
                <w:tab w:val="left" w:pos="3828"/>
              </w:tabs>
              <w:rPr>
                <w:b/>
                <w:szCs w:val="24"/>
                <w:lang w:val="en-US"/>
              </w:rPr>
            </w:pPr>
            <w:r w:rsidRPr="00820E9F">
              <w:rPr>
                <w:b/>
                <w:szCs w:val="24"/>
                <w:lang w:val="en-US"/>
              </w:rPr>
              <w:t>Date : from (month/year) to (month/year)</w:t>
            </w:r>
          </w:p>
        </w:tc>
        <w:tc>
          <w:tcPr>
            <w:tcW w:w="6268" w:type="dxa"/>
          </w:tcPr>
          <w:p w14:paraId="0E213067" w14:textId="77777777" w:rsidR="00361305" w:rsidRPr="00820E9F" w:rsidRDefault="00361305" w:rsidP="00361305">
            <w:pPr>
              <w:tabs>
                <w:tab w:val="left" w:pos="709"/>
                <w:tab w:val="left" w:pos="3828"/>
              </w:tabs>
              <w:rPr>
                <w:b/>
                <w:szCs w:val="24"/>
                <w:lang w:val="en-US"/>
              </w:rPr>
            </w:pPr>
            <w:r w:rsidRPr="00820E9F">
              <w:rPr>
                <w:szCs w:val="24"/>
                <w:lang w:val="en-US"/>
              </w:rPr>
              <w:t>1980-1985</w:t>
            </w:r>
          </w:p>
        </w:tc>
      </w:tr>
      <w:tr w:rsidR="00361305" w:rsidRPr="00820E9F" w14:paraId="4508F2AE" w14:textId="77777777">
        <w:tc>
          <w:tcPr>
            <w:tcW w:w="2660" w:type="dxa"/>
          </w:tcPr>
          <w:p w14:paraId="09FACC7B" w14:textId="77777777" w:rsidR="00361305" w:rsidRPr="00820E9F" w:rsidRDefault="00361305" w:rsidP="00361305">
            <w:pPr>
              <w:tabs>
                <w:tab w:val="left" w:pos="709"/>
                <w:tab w:val="left" w:pos="3828"/>
              </w:tabs>
              <w:rPr>
                <w:b/>
                <w:szCs w:val="24"/>
                <w:lang w:val="en-US"/>
              </w:rPr>
            </w:pPr>
            <w:r w:rsidRPr="00820E9F">
              <w:rPr>
                <w:b/>
                <w:szCs w:val="24"/>
                <w:lang w:val="en-US"/>
              </w:rPr>
              <w:t xml:space="preserve">Degree/diploma </w:t>
            </w:r>
          </w:p>
        </w:tc>
        <w:tc>
          <w:tcPr>
            <w:tcW w:w="6268" w:type="dxa"/>
          </w:tcPr>
          <w:p w14:paraId="75833158" w14:textId="77777777" w:rsidR="00361305" w:rsidRPr="00820E9F" w:rsidRDefault="00361305" w:rsidP="00361305">
            <w:pPr>
              <w:tabs>
                <w:tab w:val="left" w:pos="709"/>
                <w:tab w:val="left" w:pos="3828"/>
              </w:tabs>
              <w:rPr>
                <w:b/>
                <w:szCs w:val="24"/>
                <w:lang w:val="en-US"/>
              </w:rPr>
            </w:pPr>
            <w:r w:rsidRPr="00820E9F">
              <w:rPr>
                <w:szCs w:val="24"/>
                <w:lang w:val="en-US"/>
              </w:rPr>
              <w:t>Diploma of Higher Education, engineer</w:t>
            </w:r>
          </w:p>
        </w:tc>
      </w:tr>
    </w:tbl>
    <w:p w14:paraId="0352E4D7" w14:textId="77777777" w:rsidR="00361305" w:rsidRPr="00820E9F" w:rsidRDefault="00361305" w:rsidP="00361305">
      <w:pPr>
        <w:tabs>
          <w:tab w:val="left" w:pos="0"/>
          <w:tab w:val="left" w:pos="283"/>
          <w:tab w:val="left" w:pos="850"/>
          <w:tab w:val="left" w:pos="3402"/>
          <w:tab w:val="left" w:pos="3600"/>
        </w:tabs>
        <w:suppressAutoHyphens/>
        <w:rPr>
          <w:szCs w:val="24"/>
          <w:lang w:val="en-US"/>
        </w:rPr>
      </w:pPr>
    </w:p>
    <w:p w14:paraId="1E21C79A" w14:textId="77777777" w:rsidR="009973CB" w:rsidRPr="00820E9F" w:rsidRDefault="009973CB" w:rsidP="00F528C1">
      <w:pPr>
        <w:rPr>
          <w:b/>
          <w:lang w:val="en-US"/>
        </w:rPr>
      </w:pPr>
    </w:p>
    <w:p w14:paraId="10F31AF8" w14:textId="2CE12BCA" w:rsidR="006D7CE7" w:rsidRPr="006D7CE7" w:rsidRDefault="006D7CE7" w:rsidP="001A2B9E">
      <w:pPr>
        <w:numPr>
          <w:ilvl w:val="0"/>
          <w:numId w:val="10"/>
        </w:numPr>
        <w:spacing w:before="120" w:after="120"/>
        <w:ind w:left="0" w:firstLine="0"/>
        <w:jc w:val="both"/>
        <w:rPr>
          <w:lang w:val="en-US"/>
        </w:rPr>
      </w:pPr>
      <w:r w:rsidRPr="00EB57AC">
        <w:rPr>
          <w:b/>
          <w:sz w:val="28"/>
          <w:szCs w:val="28"/>
          <w:lang w:val="en-US"/>
        </w:rPr>
        <w:t xml:space="preserve">  </w:t>
      </w:r>
      <w:r w:rsidR="00090B66" w:rsidRPr="00EB57AC">
        <w:rPr>
          <w:b/>
          <w:sz w:val="28"/>
          <w:szCs w:val="28"/>
          <w:lang w:val="en-US"/>
        </w:rPr>
        <w:t>Present position:</w:t>
      </w:r>
      <w:r w:rsidR="00090B66" w:rsidRPr="00820E9F">
        <w:rPr>
          <w:b/>
          <w:lang w:val="en-US"/>
        </w:rPr>
        <w:tab/>
      </w:r>
      <w:r w:rsidR="00C23E4F" w:rsidRPr="00C23E4F">
        <w:rPr>
          <w:bCs/>
          <w:lang w:val="en-US"/>
        </w:rPr>
        <w:t>Jerusalem College of Technology (Merkaz haAcademy Lev) research fellow. Decision making incentives analysis</w:t>
      </w:r>
      <w:r w:rsidR="00C23E4F">
        <w:rPr>
          <w:bCs/>
          <w:lang w:val="en-US"/>
        </w:rPr>
        <w:t>.</w:t>
      </w:r>
      <w:r w:rsidR="00C23E4F" w:rsidRPr="00C23E4F">
        <w:rPr>
          <w:b/>
          <w:lang w:val="en-US"/>
        </w:rPr>
        <w:t xml:space="preserve"> </w:t>
      </w:r>
      <w:r w:rsidR="001A2B9E">
        <w:rPr>
          <w:lang w:val="en-US"/>
        </w:rPr>
        <w:t>Shomron Center for economic Policy Research;</w:t>
      </w:r>
      <w:r w:rsidR="00C23E4F">
        <w:rPr>
          <w:lang w:val="en-US"/>
        </w:rPr>
        <w:t xml:space="preserve"> leading researcher</w:t>
      </w:r>
      <w:r w:rsidR="005E5EFC">
        <w:rPr>
          <w:lang w:val="en-US"/>
        </w:rPr>
        <w:t>.</w:t>
      </w:r>
    </w:p>
    <w:p w14:paraId="6389080B" w14:textId="07B737D7" w:rsidR="00DB6580" w:rsidRPr="00DB6580" w:rsidRDefault="006D7CE7" w:rsidP="00F14B6A">
      <w:pPr>
        <w:numPr>
          <w:ilvl w:val="0"/>
          <w:numId w:val="10"/>
        </w:numPr>
        <w:spacing w:before="120" w:after="120"/>
        <w:ind w:left="0" w:firstLine="0"/>
        <w:jc w:val="both"/>
        <w:rPr>
          <w:lang w:val="en-US"/>
        </w:rPr>
      </w:pPr>
      <w:r w:rsidRPr="00DB6580">
        <w:rPr>
          <w:lang w:val="en-US"/>
        </w:rPr>
        <w:t xml:space="preserve">  </w:t>
      </w:r>
      <w:r w:rsidR="00090B66" w:rsidRPr="00DB6580">
        <w:rPr>
          <w:b/>
          <w:sz w:val="28"/>
          <w:szCs w:val="28"/>
          <w:lang w:val="en-US"/>
        </w:rPr>
        <w:t>Key qualifications:</w:t>
      </w:r>
      <w:r w:rsidR="00090B66" w:rsidRPr="00DB6580">
        <w:rPr>
          <w:lang w:val="en-US"/>
        </w:rPr>
        <w:t xml:space="preserve">  Institutional Economics &amp; Public Choice, Economic Regulation Theory and applications</w:t>
      </w:r>
      <w:r w:rsidR="0006300B" w:rsidRPr="00DB6580">
        <w:rPr>
          <w:lang w:val="en-US"/>
        </w:rPr>
        <w:t xml:space="preserve"> (see Publication list below); Governmental bodies consulting (see Specific activities in the beneficiary countries, below)</w:t>
      </w:r>
      <w:r w:rsidR="00DB6580" w:rsidRPr="00DB6580">
        <w:rPr>
          <w:lang w:val="en-US"/>
        </w:rPr>
        <w:t>. Investments’ country / regional political and legal risks analysis. Economic Policy Research and Advice. Regulatory policies and Regulatory Impact Analysis, legislation &amp; enforcement practices monitoring. Transitional (post-</w:t>
      </w:r>
      <w:r w:rsidR="00DB6580" w:rsidRPr="00DB6580">
        <w:rPr>
          <w:lang w:val="en-US"/>
        </w:rPr>
        <w:lastRenderedPageBreak/>
        <w:t>socialist, Eastern &amp; Central European countries) economies. Analytical support for official lobbying activities.  Analysis of Groups of special interest activities, Political interests’ dynamics. Transitional economies studies. Public economy institutions and projects’ expertise (charity projects’ efficiency, welfare spending, healthcare and education public spending utility etc.).</w:t>
      </w:r>
    </w:p>
    <w:p w14:paraId="12A95F82" w14:textId="77777777" w:rsidR="0006300B" w:rsidRPr="00EB57AC" w:rsidRDefault="0006300B" w:rsidP="0006300B">
      <w:pPr>
        <w:numPr>
          <w:ilvl w:val="0"/>
          <w:numId w:val="10"/>
        </w:numPr>
        <w:rPr>
          <w:b/>
          <w:sz w:val="28"/>
          <w:szCs w:val="28"/>
          <w:lang w:val="en-US"/>
        </w:rPr>
      </w:pPr>
      <w:r w:rsidRPr="00EB57AC">
        <w:rPr>
          <w:b/>
          <w:sz w:val="28"/>
          <w:szCs w:val="28"/>
          <w:lang w:val="en-US"/>
        </w:rPr>
        <w:t>Employment Record:</w:t>
      </w:r>
    </w:p>
    <w:p w14:paraId="06C1AB43" w14:textId="77777777" w:rsidR="00FB58DB" w:rsidRDefault="00FB58DB" w:rsidP="00FB58DB">
      <w:pPr>
        <w:ind w:left="540"/>
        <w:rPr>
          <w:b/>
          <w:lang w:val="en-US"/>
        </w:rPr>
      </w:pPr>
    </w:p>
    <w:p w14:paraId="4ED3E32F" w14:textId="77777777" w:rsidR="0006300B" w:rsidRDefault="0006300B" w:rsidP="0006300B">
      <w:pPr>
        <w:tabs>
          <w:tab w:val="left" w:pos="0"/>
        </w:tabs>
        <w:suppressAutoHyphens/>
        <w:ind w:left="540"/>
        <w:rPr>
          <w:rFonts w:ascii="Arial" w:hAnsi="Arial"/>
          <w:sz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873"/>
      </w:tblGrid>
      <w:tr w:rsidR="00F41F8A" w:rsidRPr="00B048D9" w14:paraId="496D74EB" w14:textId="77777777" w:rsidTr="00CD0E79">
        <w:trPr>
          <w:trHeight w:val="374"/>
        </w:trPr>
        <w:tc>
          <w:tcPr>
            <w:tcW w:w="2235" w:type="dxa"/>
          </w:tcPr>
          <w:p w14:paraId="31BF649B" w14:textId="77777777" w:rsidR="00F41F8A" w:rsidRPr="00B048D9" w:rsidRDefault="00F41F8A" w:rsidP="00CD0E79">
            <w:pPr>
              <w:tabs>
                <w:tab w:val="left" w:pos="709"/>
                <w:tab w:val="left" w:pos="3828"/>
              </w:tabs>
              <w:rPr>
                <w:i/>
                <w:sz w:val="20"/>
                <w:lang w:val="en-GB"/>
              </w:rPr>
            </w:pPr>
            <w:r w:rsidRPr="00B048D9">
              <w:rPr>
                <w:b/>
                <w:sz w:val="20"/>
                <w:lang w:val="en-GB"/>
              </w:rPr>
              <w:t>Date</w:t>
            </w:r>
            <w:r w:rsidRPr="00B048D9">
              <w:rPr>
                <w:i/>
                <w:sz w:val="20"/>
                <w:lang w:val="en-GB"/>
              </w:rPr>
              <w:t xml:space="preserve"> </w:t>
            </w:r>
            <w:r w:rsidRPr="00B048D9">
              <w:rPr>
                <w:b/>
                <w:sz w:val="20"/>
                <w:lang w:val="en-GB"/>
              </w:rPr>
              <w:t>:</w:t>
            </w:r>
            <w:r w:rsidRPr="00B048D9">
              <w:rPr>
                <w:i/>
                <w:sz w:val="20"/>
                <w:lang w:val="en-GB"/>
              </w:rPr>
              <w:t xml:space="preserve"> </w:t>
            </w:r>
            <w:r w:rsidRPr="00B048D9">
              <w:rPr>
                <w:b/>
                <w:sz w:val="20"/>
                <w:lang w:val="en-GB"/>
              </w:rPr>
              <w:t>from (month/year) to (month/year)</w:t>
            </w:r>
          </w:p>
        </w:tc>
        <w:tc>
          <w:tcPr>
            <w:tcW w:w="6873" w:type="dxa"/>
          </w:tcPr>
          <w:p w14:paraId="168362AE" w14:textId="542DDDC6" w:rsidR="00F41F8A" w:rsidRPr="00383E61" w:rsidRDefault="00F41F8A" w:rsidP="00F41F8A">
            <w:pPr>
              <w:tabs>
                <w:tab w:val="left" w:pos="709"/>
                <w:tab w:val="left" w:pos="3828"/>
              </w:tabs>
              <w:rPr>
                <w:szCs w:val="24"/>
                <w:lang w:val="en-GB"/>
              </w:rPr>
            </w:pPr>
            <w:r w:rsidRPr="00383E61">
              <w:rPr>
                <w:szCs w:val="24"/>
                <w:lang w:val="en-GB"/>
              </w:rPr>
              <w:t>0</w:t>
            </w:r>
            <w:r>
              <w:rPr>
                <w:szCs w:val="24"/>
                <w:lang w:val="en-GB"/>
              </w:rPr>
              <w:t>1</w:t>
            </w:r>
            <w:r w:rsidRPr="00383E61">
              <w:rPr>
                <w:szCs w:val="24"/>
                <w:lang w:val="en-GB"/>
              </w:rPr>
              <w:t>/</w:t>
            </w:r>
            <w:r>
              <w:rPr>
                <w:szCs w:val="24"/>
                <w:lang w:val="en-GB"/>
              </w:rPr>
              <w:t>201</w:t>
            </w:r>
            <w:r w:rsidR="002B708B">
              <w:rPr>
                <w:szCs w:val="24"/>
                <w:lang w:val="en-GB"/>
              </w:rPr>
              <w:t>7</w:t>
            </w:r>
            <w:r w:rsidRPr="00383E61">
              <w:rPr>
                <w:szCs w:val="24"/>
                <w:lang w:val="en-GB"/>
              </w:rPr>
              <w:t xml:space="preserve"> –  ongoing</w:t>
            </w:r>
          </w:p>
        </w:tc>
      </w:tr>
      <w:tr w:rsidR="00F41F8A" w:rsidRPr="00B048D9" w14:paraId="246635C9" w14:textId="77777777" w:rsidTr="00CD0E79">
        <w:trPr>
          <w:trHeight w:val="374"/>
        </w:trPr>
        <w:tc>
          <w:tcPr>
            <w:tcW w:w="2235" w:type="dxa"/>
            <w:tcBorders>
              <w:top w:val="single" w:sz="4" w:space="0" w:color="auto"/>
              <w:left w:val="single" w:sz="4" w:space="0" w:color="auto"/>
              <w:bottom w:val="single" w:sz="4" w:space="0" w:color="auto"/>
              <w:right w:val="single" w:sz="4" w:space="0" w:color="auto"/>
            </w:tcBorders>
          </w:tcPr>
          <w:p w14:paraId="072B2EB2" w14:textId="77777777" w:rsidR="00F41F8A" w:rsidRPr="00B048D9" w:rsidRDefault="00F41F8A" w:rsidP="00CD0E79">
            <w:pPr>
              <w:tabs>
                <w:tab w:val="left" w:pos="709"/>
                <w:tab w:val="left" w:pos="3828"/>
              </w:tabs>
              <w:rPr>
                <w:b/>
                <w:sz w:val="20"/>
                <w:lang w:val="en-GB"/>
              </w:rPr>
            </w:pPr>
            <w:r w:rsidRPr="00B048D9">
              <w:rPr>
                <w:b/>
                <w:sz w:val="20"/>
                <w:lang w:val="en-GB"/>
              </w:rPr>
              <w:t>Location</w:t>
            </w:r>
          </w:p>
        </w:tc>
        <w:tc>
          <w:tcPr>
            <w:tcW w:w="6873" w:type="dxa"/>
            <w:tcBorders>
              <w:top w:val="single" w:sz="4" w:space="0" w:color="auto"/>
              <w:left w:val="single" w:sz="4" w:space="0" w:color="auto"/>
              <w:bottom w:val="single" w:sz="4" w:space="0" w:color="auto"/>
              <w:right w:val="single" w:sz="4" w:space="0" w:color="auto"/>
            </w:tcBorders>
          </w:tcPr>
          <w:p w14:paraId="1EAB158B" w14:textId="77777777" w:rsidR="00F41F8A" w:rsidRPr="00F41F8A" w:rsidRDefault="00F41F8A" w:rsidP="00CD0E79">
            <w:pPr>
              <w:tabs>
                <w:tab w:val="left" w:pos="709"/>
                <w:tab w:val="left" w:pos="3828"/>
              </w:tabs>
              <w:rPr>
                <w:szCs w:val="24"/>
                <w:lang w:val="en-US"/>
              </w:rPr>
            </w:pPr>
            <w:r>
              <w:rPr>
                <w:szCs w:val="24"/>
                <w:lang w:val="en-US"/>
              </w:rPr>
              <w:t>Jerusalem</w:t>
            </w:r>
          </w:p>
        </w:tc>
      </w:tr>
      <w:tr w:rsidR="00F41F8A" w:rsidRPr="00B048D9" w14:paraId="01632324" w14:textId="77777777" w:rsidTr="00CD0E79">
        <w:trPr>
          <w:trHeight w:val="374"/>
        </w:trPr>
        <w:tc>
          <w:tcPr>
            <w:tcW w:w="2235" w:type="dxa"/>
            <w:tcBorders>
              <w:top w:val="single" w:sz="4" w:space="0" w:color="auto"/>
              <w:left w:val="single" w:sz="4" w:space="0" w:color="auto"/>
              <w:bottom w:val="single" w:sz="4" w:space="0" w:color="auto"/>
              <w:right w:val="single" w:sz="4" w:space="0" w:color="auto"/>
            </w:tcBorders>
          </w:tcPr>
          <w:p w14:paraId="002A3405" w14:textId="77777777" w:rsidR="00F41F8A" w:rsidRPr="00B048D9" w:rsidRDefault="00F41F8A" w:rsidP="00CD0E79">
            <w:pPr>
              <w:tabs>
                <w:tab w:val="left" w:pos="709"/>
                <w:tab w:val="left" w:pos="3828"/>
              </w:tabs>
              <w:rPr>
                <w:b/>
                <w:sz w:val="20"/>
                <w:lang w:val="en-GB"/>
              </w:rPr>
            </w:pPr>
            <w:r w:rsidRPr="00B048D9">
              <w:rPr>
                <w:b/>
                <w:sz w:val="20"/>
                <w:lang w:val="en-GB"/>
              </w:rPr>
              <w:t>Company</w:t>
            </w:r>
          </w:p>
        </w:tc>
        <w:tc>
          <w:tcPr>
            <w:tcW w:w="6873" w:type="dxa"/>
            <w:tcBorders>
              <w:top w:val="single" w:sz="4" w:space="0" w:color="auto"/>
              <w:left w:val="single" w:sz="4" w:space="0" w:color="auto"/>
              <w:bottom w:val="single" w:sz="4" w:space="0" w:color="auto"/>
              <w:right w:val="single" w:sz="4" w:space="0" w:color="auto"/>
            </w:tcBorders>
          </w:tcPr>
          <w:p w14:paraId="6E1A48AE" w14:textId="77777777" w:rsidR="00F41F8A" w:rsidRPr="00383E61" w:rsidRDefault="00621041" w:rsidP="00621041">
            <w:pPr>
              <w:tabs>
                <w:tab w:val="left" w:pos="709"/>
                <w:tab w:val="left" w:pos="3828"/>
              </w:tabs>
              <w:rPr>
                <w:szCs w:val="24"/>
                <w:lang w:val="en-GB"/>
              </w:rPr>
            </w:pPr>
            <w:r>
              <w:rPr>
                <w:szCs w:val="24"/>
                <w:lang w:val="en-GB"/>
              </w:rPr>
              <w:t xml:space="preserve">Jerusalem </w:t>
            </w:r>
            <w:r w:rsidR="00F41F8A">
              <w:rPr>
                <w:szCs w:val="24"/>
                <w:lang w:val="en-GB"/>
              </w:rPr>
              <w:t xml:space="preserve">College </w:t>
            </w:r>
            <w:r>
              <w:rPr>
                <w:szCs w:val="24"/>
                <w:lang w:val="en-GB"/>
              </w:rPr>
              <w:t>of Technology (Merkaz haAcademy Lev)</w:t>
            </w:r>
          </w:p>
        </w:tc>
      </w:tr>
      <w:tr w:rsidR="00F41F8A" w:rsidRPr="00B048D9" w14:paraId="5C2F2607" w14:textId="77777777" w:rsidTr="00CD0E79">
        <w:trPr>
          <w:trHeight w:val="374"/>
        </w:trPr>
        <w:tc>
          <w:tcPr>
            <w:tcW w:w="2235" w:type="dxa"/>
            <w:tcBorders>
              <w:top w:val="single" w:sz="4" w:space="0" w:color="auto"/>
              <w:left w:val="single" w:sz="4" w:space="0" w:color="auto"/>
              <w:bottom w:val="single" w:sz="4" w:space="0" w:color="auto"/>
              <w:right w:val="single" w:sz="4" w:space="0" w:color="auto"/>
            </w:tcBorders>
          </w:tcPr>
          <w:p w14:paraId="5347DB8B" w14:textId="77777777" w:rsidR="00F41F8A" w:rsidRPr="00B048D9" w:rsidRDefault="00F41F8A" w:rsidP="00CD0E79">
            <w:pPr>
              <w:tabs>
                <w:tab w:val="left" w:pos="709"/>
                <w:tab w:val="left" w:pos="3828"/>
              </w:tabs>
              <w:rPr>
                <w:b/>
                <w:sz w:val="20"/>
                <w:lang w:val="en-GB"/>
              </w:rPr>
            </w:pPr>
            <w:r w:rsidRPr="00B048D9">
              <w:rPr>
                <w:b/>
                <w:sz w:val="20"/>
                <w:lang w:val="en-GB"/>
              </w:rPr>
              <w:t>Position</w:t>
            </w:r>
          </w:p>
        </w:tc>
        <w:tc>
          <w:tcPr>
            <w:tcW w:w="6873" w:type="dxa"/>
            <w:tcBorders>
              <w:top w:val="single" w:sz="4" w:space="0" w:color="auto"/>
              <w:left w:val="single" w:sz="4" w:space="0" w:color="auto"/>
              <w:bottom w:val="single" w:sz="4" w:space="0" w:color="auto"/>
              <w:right w:val="single" w:sz="4" w:space="0" w:color="auto"/>
            </w:tcBorders>
          </w:tcPr>
          <w:p w14:paraId="06BE3792" w14:textId="77777777" w:rsidR="00F41F8A" w:rsidRPr="00383E61" w:rsidRDefault="00F41F8A" w:rsidP="00F41F8A">
            <w:pPr>
              <w:jc w:val="both"/>
              <w:rPr>
                <w:smallCaps/>
                <w:szCs w:val="24"/>
                <w:lang w:val="en-US"/>
              </w:rPr>
            </w:pPr>
            <w:r w:rsidRPr="00383E61">
              <w:rPr>
                <w:szCs w:val="24"/>
                <w:lang w:val="en-GB"/>
              </w:rPr>
              <w:t xml:space="preserve">research fellow </w:t>
            </w:r>
          </w:p>
          <w:p w14:paraId="4A669356" w14:textId="77777777" w:rsidR="00F41F8A" w:rsidRPr="00383E61" w:rsidRDefault="00F41F8A" w:rsidP="00CD0E79">
            <w:pPr>
              <w:tabs>
                <w:tab w:val="left" w:pos="709"/>
                <w:tab w:val="left" w:pos="3828"/>
              </w:tabs>
              <w:rPr>
                <w:szCs w:val="24"/>
                <w:lang w:val="en-GB"/>
              </w:rPr>
            </w:pPr>
            <w:r w:rsidRPr="00383E61">
              <w:rPr>
                <w:szCs w:val="24"/>
                <w:lang w:val="en-GB"/>
              </w:rPr>
              <w:t xml:space="preserve"> </w:t>
            </w:r>
          </w:p>
        </w:tc>
      </w:tr>
      <w:tr w:rsidR="00F41F8A" w:rsidRPr="00B048D9" w14:paraId="06587D49" w14:textId="77777777" w:rsidTr="00CD0E79">
        <w:trPr>
          <w:trHeight w:val="374"/>
        </w:trPr>
        <w:tc>
          <w:tcPr>
            <w:tcW w:w="2235" w:type="dxa"/>
            <w:tcBorders>
              <w:top w:val="single" w:sz="4" w:space="0" w:color="auto"/>
              <w:left w:val="single" w:sz="4" w:space="0" w:color="auto"/>
              <w:bottom w:val="single" w:sz="4" w:space="0" w:color="auto"/>
              <w:right w:val="single" w:sz="4" w:space="0" w:color="auto"/>
            </w:tcBorders>
          </w:tcPr>
          <w:p w14:paraId="17D2C7F1" w14:textId="77777777" w:rsidR="00F41F8A" w:rsidRPr="00B048D9" w:rsidRDefault="00F41F8A" w:rsidP="00CD0E79">
            <w:pPr>
              <w:tabs>
                <w:tab w:val="left" w:pos="709"/>
                <w:tab w:val="left" w:pos="3828"/>
              </w:tabs>
              <w:rPr>
                <w:b/>
                <w:sz w:val="20"/>
                <w:lang w:val="en-GB"/>
              </w:rPr>
            </w:pPr>
            <w:r w:rsidRPr="00B048D9">
              <w:rPr>
                <w:b/>
                <w:sz w:val="20"/>
                <w:lang w:val="en-GB"/>
              </w:rPr>
              <w:t>Description</w:t>
            </w:r>
          </w:p>
        </w:tc>
        <w:tc>
          <w:tcPr>
            <w:tcW w:w="6873" w:type="dxa"/>
            <w:tcBorders>
              <w:top w:val="single" w:sz="4" w:space="0" w:color="auto"/>
              <w:left w:val="single" w:sz="4" w:space="0" w:color="auto"/>
              <w:bottom w:val="single" w:sz="4" w:space="0" w:color="auto"/>
              <w:right w:val="single" w:sz="4" w:space="0" w:color="auto"/>
            </w:tcBorders>
          </w:tcPr>
          <w:p w14:paraId="0C4D2386" w14:textId="77777777" w:rsidR="00F41F8A" w:rsidRPr="00383E61" w:rsidRDefault="00F41F8A" w:rsidP="00CD0E79">
            <w:pPr>
              <w:tabs>
                <w:tab w:val="left" w:pos="709"/>
                <w:tab w:val="left" w:pos="3828"/>
              </w:tabs>
              <w:rPr>
                <w:szCs w:val="24"/>
                <w:lang w:val="en-GB"/>
              </w:rPr>
            </w:pPr>
            <w:r>
              <w:rPr>
                <w:szCs w:val="24"/>
                <w:lang w:val="en-GB"/>
              </w:rPr>
              <w:t xml:space="preserve">Decision making incentives analysis </w:t>
            </w:r>
          </w:p>
        </w:tc>
      </w:tr>
    </w:tbl>
    <w:p w14:paraId="0BCB1671" w14:textId="77777777" w:rsidR="00F41F8A" w:rsidRDefault="00F41F8A" w:rsidP="00F41F8A">
      <w:pPr>
        <w:spacing w:before="120" w:after="120"/>
        <w:jc w:val="both"/>
        <w:rPr>
          <w:rFonts w:ascii="Arial" w:hAnsi="Arial"/>
          <w:b/>
          <w:i/>
          <w:sz w:val="20"/>
          <w:lang w:val="en-GB"/>
        </w:rPr>
      </w:pPr>
    </w:p>
    <w:p w14:paraId="09289404" w14:textId="77777777" w:rsidR="00F41F8A" w:rsidRPr="00F41F8A" w:rsidRDefault="00F41F8A" w:rsidP="0006300B">
      <w:pPr>
        <w:tabs>
          <w:tab w:val="left" w:pos="0"/>
        </w:tabs>
        <w:suppressAutoHyphens/>
        <w:ind w:left="540"/>
        <w:rPr>
          <w:rFonts w:ascii="Arial" w:hAnsi="Arial"/>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873"/>
      </w:tblGrid>
      <w:tr w:rsidR="0006300B" w:rsidRPr="00B048D9" w14:paraId="3DDE8486" w14:textId="77777777" w:rsidTr="00CA1CF5">
        <w:trPr>
          <w:trHeight w:val="374"/>
        </w:trPr>
        <w:tc>
          <w:tcPr>
            <w:tcW w:w="2235" w:type="dxa"/>
          </w:tcPr>
          <w:p w14:paraId="74C3224F" w14:textId="77777777" w:rsidR="0006300B" w:rsidRPr="00B048D9" w:rsidRDefault="0006300B" w:rsidP="00CA1CF5">
            <w:pPr>
              <w:tabs>
                <w:tab w:val="left" w:pos="709"/>
                <w:tab w:val="left" w:pos="3828"/>
              </w:tabs>
              <w:rPr>
                <w:i/>
                <w:sz w:val="20"/>
                <w:lang w:val="en-GB"/>
              </w:rPr>
            </w:pPr>
            <w:r w:rsidRPr="00B048D9">
              <w:rPr>
                <w:b/>
                <w:sz w:val="20"/>
                <w:lang w:val="en-GB"/>
              </w:rPr>
              <w:t>Date</w:t>
            </w:r>
            <w:r w:rsidRPr="00B048D9">
              <w:rPr>
                <w:i/>
                <w:sz w:val="20"/>
                <w:lang w:val="en-GB"/>
              </w:rPr>
              <w:t xml:space="preserve"> </w:t>
            </w:r>
            <w:r w:rsidRPr="00B048D9">
              <w:rPr>
                <w:b/>
                <w:sz w:val="20"/>
                <w:lang w:val="en-GB"/>
              </w:rPr>
              <w:t>:</w:t>
            </w:r>
            <w:r w:rsidRPr="00B048D9">
              <w:rPr>
                <w:i/>
                <w:sz w:val="20"/>
                <w:lang w:val="en-GB"/>
              </w:rPr>
              <w:t xml:space="preserve"> </w:t>
            </w:r>
            <w:r w:rsidRPr="00B048D9">
              <w:rPr>
                <w:b/>
                <w:sz w:val="20"/>
                <w:lang w:val="en-GB"/>
              </w:rPr>
              <w:t>from (month/year) to (month/year)</w:t>
            </w:r>
          </w:p>
        </w:tc>
        <w:tc>
          <w:tcPr>
            <w:tcW w:w="6873" w:type="dxa"/>
          </w:tcPr>
          <w:p w14:paraId="7D082E20" w14:textId="77777777" w:rsidR="0006300B" w:rsidRPr="00F41F8A" w:rsidRDefault="0006300B" w:rsidP="00F41F8A">
            <w:pPr>
              <w:tabs>
                <w:tab w:val="left" w:pos="709"/>
                <w:tab w:val="left" w:pos="3828"/>
              </w:tabs>
              <w:rPr>
                <w:szCs w:val="24"/>
                <w:lang w:val="ru-RU"/>
              </w:rPr>
            </w:pPr>
            <w:r w:rsidRPr="00383E61">
              <w:rPr>
                <w:szCs w:val="24"/>
                <w:lang w:val="en-GB"/>
              </w:rPr>
              <w:t xml:space="preserve">08/1999 –  </w:t>
            </w:r>
            <w:r w:rsidR="00F41F8A">
              <w:rPr>
                <w:szCs w:val="24"/>
                <w:lang w:val="ru-RU"/>
              </w:rPr>
              <w:t>2018</w:t>
            </w:r>
          </w:p>
        </w:tc>
      </w:tr>
      <w:tr w:rsidR="0006300B" w:rsidRPr="00B048D9" w14:paraId="37B115EF" w14:textId="77777777" w:rsidTr="00CA1CF5">
        <w:trPr>
          <w:trHeight w:val="374"/>
        </w:trPr>
        <w:tc>
          <w:tcPr>
            <w:tcW w:w="2235" w:type="dxa"/>
            <w:tcBorders>
              <w:top w:val="single" w:sz="4" w:space="0" w:color="auto"/>
              <w:left w:val="single" w:sz="4" w:space="0" w:color="auto"/>
              <w:bottom w:val="single" w:sz="4" w:space="0" w:color="auto"/>
              <w:right w:val="single" w:sz="4" w:space="0" w:color="auto"/>
            </w:tcBorders>
          </w:tcPr>
          <w:p w14:paraId="1C8EEF1C" w14:textId="77777777" w:rsidR="0006300B" w:rsidRPr="00B048D9" w:rsidRDefault="0006300B" w:rsidP="00CA1CF5">
            <w:pPr>
              <w:tabs>
                <w:tab w:val="left" w:pos="709"/>
                <w:tab w:val="left" w:pos="3828"/>
              </w:tabs>
              <w:rPr>
                <w:b/>
                <w:sz w:val="20"/>
                <w:lang w:val="en-GB"/>
              </w:rPr>
            </w:pPr>
            <w:r w:rsidRPr="00B048D9">
              <w:rPr>
                <w:b/>
                <w:sz w:val="20"/>
                <w:lang w:val="en-GB"/>
              </w:rPr>
              <w:t>Location</w:t>
            </w:r>
          </w:p>
        </w:tc>
        <w:tc>
          <w:tcPr>
            <w:tcW w:w="6873" w:type="dxa"/>
            <w:tcBorders>
              <w:top w:val="single" w:sz="4" w:space="0" w:color="auto"/>
              <w:left w:val="single" w:sz="4" w:space="0" w:color="auto"/>
              <w:bottom w:val="single" w:sz="4" w:space="0" w:color="auto"/>
              <w:right w:val="single" w:sz="4" w:space="0" w:color="auto"/>
            </w:tcBorders>
          </w:tcPr>
          <w:p w14:paraId="3277C443" w14:textId="77777777" w:rsidR="0006300B" w:rsidRPr="00383E61" w:rsidRDefault="0006300B" w:rsidP="00CA1CF5">
            <w:pPr>
              <w:tabs>
                <w:tab w:val="left" w:pos="709"/>
                <w:tab w:val="left" w:pos="3828"/>
              </w:tabs>
              <w:rPr>
                <w:szCs w:val="24"/>
                <w:lang w:val="en-GB"/>
              </w:rPr>
            </w:pPr>
            <w:r w:rsidRPr="00383E61">
              <w:rPr>
                <w:szCs w:val="24"/>
                <w:lang w:val="en-GB"/>
              </w:rPr>
              <w:t>Moscow</w:t>
            </w:r>
          </w:p>
        </w:tc>
      </w:tr>
      <w:tr w:rsidR="0006300B" w:rsidRPr="00B048D9" w14:paraId="7A7F3E6A" w14:textId="77777777" w:rsidTr="00CA1CF5">
        <w:trPr>
          <w:trHeight w:val="374"/>
        </w:trPr>
        <w:tc>
          <w:tcPr>
            <w:tcW w:w="2235" w:type="dxa"/>
            <w:tcBorders>
              <w:top w:val="single" w:sz="4" w:space="0" w:color="auto"/>
              <w:left w:val="single" w:sz="4" w:space="0" w:color="auto"/>
              <w:bottom w:val="single" w:sz="4" w:space="0" w:color="auto"/>
              <w:right w:val="single" w:sz="4" w:space="0" w:color="auto"/>
            </w:tcBorders>
          </w:tcPr>
          <w:p w14:paraId="1FA33244" w14:textId="77777777" w:rsidR="0006300B" w:rsidRPr="00B048D9" w:rsidRDefault="0006300B" w:rsidP="00CA1CF5">
            <w:pPr>
              <w:tabs>
                <w:tab w:val="left" w:pos="709"/>
                <w:tab w:val="left" w:pos="3828"/>
              </w:tabs>
              <w:rPr>
                <w:b/>
                <w:sz w:val="20"/>
                <w:lang w:val="en-GB"/>
              </w:rPr>
            </w:pPr>
            <w:r w:rsidRPr="00B048D9">
              <w:rPr>
                <w:b/>
                <w:sz w:val="20"/>
                <w:lang w:val="en-GB"/>
              </w:rPr>
              <w:t>Company</w:t>
            </w:r>
          </w:p>
        </w:tc>
        <w:tc>
          <w:tcPr>
            <w:tcW w:w="6873" w:type="dxa"/>
            <w:tcBorders>
              <w:top w:val="single" w:sz="4" w:space="0" w:color="auto"/>
              <w:left w:val="single" w:sz="4" w:space="0" w:color="auto"/>
              <w:bottom w:val="single" w:sz="4" w:space="0" w:color="auto"/>
              <w:right w:val="single" w:sz="4" w:space="0" w:color="auto"/>
            </w:tcBorders>
          </w:tcPr>
          <w:p w14:paraId="52CC1645" w14:textId="77777777" w:rsidR="0006300B" w:rsidRPr="00383E61" w:rsidRDefault="0006300B" w:rsidP="00CA1CF5">
            <w:pPr>
              <w:tabs>
                <w:tab w:val="left" w:pos="709"/>
                <w:tab w:val="left" w:pos="3828"/>
              </w:tabs>
              <w:rPr>
                <w:szCs w:val="24"/>
                <w:lang w:val="en-GB"/>
              </w:rPr>
            </w:pPr>
            <w:r w:rsidRPr="00383E61">
              <w:rPr>
                <w:szCs w:val="24"/>
                <w:lang w:val="en-GB"/>
              </w:rPr>
              <w:t>Institute for the Economy in Transition (IET), Gaidar Institute for Economic Policy (IEP)</w:t>
            </w:r>
          </w:p>
        </w:tc>
      </w:tr>
      <w:tr w:rsidR="0006300B" w:rsidRPr="00B048D9" w14:paraId="29606140" w14:textId="77777777" w:rsidTr="00CA1CF5">
        <w:trPr>
          <w:trHeight w:val="374"/>
        </w:trPr>
        <w:tc>
          <w:tcPr>
            <w:tcW w:w="2235" w:type="dxa"/>
            <w:tcBorders>
              <w:top w:val="single" w:sz="4" w:space="0" w:color="auto"/>
              <w:left w:val="single" w:sz="4" w:space="0" w:color="auto"/>
              <w:bottom w:val="single" w:sz="4" w:space="0" w:color="auto"/>
              <w:right w:val="single" w:sz="4" w:space="0" w:color="auto"/>
            </w:tcBorders>
          </w:tcPr>
          <w:p w14:paraId="7E8A512E" w14:textId="77777777" w:rsidR="0006300B" w:rsidRPr="00B048D9" w:rsidRDefault="0006300B" w:rsidP="00CA1CF5">
            <w:pPr>
              <w:tabs>
                <w:tab w:val="left" w:pos="709"/>
                <w:tab w:val="left" w:pos="3828"/>
              </w:tabs>
              <w:rPr>
                <w:b/>
                <w:sz w:val="20"/>
                <w:lang w:val="en-GB"/>
              </w:rPr>
            </w:pPr>
            <w:r w:rsidRPr="00B048D9">
              <w:rPr>
                <w:b/>
                <w:sz w:val="20"/>
                <w:lang w:val="en-GB"/>
              </w:rPr>
              <w:t>Position</w:t>
            </w:r>
          </w:p>
        </w:tc>
        <w:tc>
          <w:tcPr>
            <w:tcW w:w="6873" w:type="dxa"/>
            <w:tcBorders>
              <w:top w:val="single" w:sz="4" w:space="0" w:color="auto"/>
              <w:left w:val="single" w:sz="4" w:space="0" w:color="auto"/>
              <w:bottom w:val="single" w:sz="4" w:space="0" w:color="auto"/>
              <w:right w:val="single" w:sz="4" w:space="0" w:color="auto"/>
            </w:tcBorders>
          </w:tcPr>
          <w:p w14:paraId="1B59487A" w14:textId="77777777" w:rsidR="0006300B" w:rsidRPr="00383E61" w:rsidRDefault="0006300B" w:rsidP="00CA1CF5">
            <w:pPr>
              <w:jc w:val="both"/>
              <w:rPr>
                <w:smallCaps/>
                <w:szCs w:val="24"/>
                <w:lang w:val="en-US"/>
              </w:rPr>
            </w:pPr>
            <w:r w:rsidRPr="00383E61">
              <w:rPr>
                <w:szCs w:val="24"/>
                <w:lang w:val="en-GB"/>
              </w:rPr>
              <w:t xml:space="preserve">research fellow, senior research fellow, </w:t>
            </w:r>
            <w:r w:rsidRPr="00383E61">
              <w:rPr>
                <w:szCs w:val="24"/>
                <w:lang w:val="en-US"/>
              </w:rPr>
              <w:t>Institutional Development Problems Division Head</w:t>
            </w:r>
          </w:p>
          <w:p w14:paraId="4B3E200D" w14:textId="77777777" w:rsidR="0006300B" w:rsidRPr="00383E61" w:rsidRDefault="0006300B" w:rsidP="00CA1CF5">
            <w:pPr>
              <w:tabs>
                <w:tab w:val="left" w:pos="709"/>
                <w:tab w:val="left" w:pos="3828"/>
              </w:tabs>
              <w:rPr>
                <w:szCs w:val="24"/>
                <w:lang w:val="en-GB"/>
              </w:rPr>
            </w:pPr>
            <w:r w:rsidRPr="00383E61">
              <w:rPr>
                <w:szCs w:val="24"/>
                <w:lang w:val="en-GB"/>
              </w:rPr>
              <w:t xml:space="preserve"> </w:t>
            </w:r>
          </w:p>
        </w:tc>
      </w:tr>
      <w:tr w:rsidR="0006300B" w:rsidRPr="00B048D9" w14:paraId="428C8BF2" w14:textId="77777777" w:rsidTr="00CA1CF5">
        <w:trPr>
          <w:trHeight w:val="374"/>
        </w:trPr>
        <w:tc>
          <w:tcPr>
            <w:tcW w:w="2235" w:type="dxa"/>
            <w:tcBorders>
              <w:top w:val="single" w:sz="4" w:space="0" w:color="auto"/>
              <w:left w:val="single" w:sz="4" w:space="0" w:color="auto"/>
              <w:bottom w:val="single" w:sz="4" w:space="0" w:color="auto"/>
              <w:right w:val="single" w:sz="4" w:space="0" w:color="auto"/>
            </w:tcBorders>
          </w:tcPr>
          <w:p w14:paraId="717F9583" w14:textId="77777777" w:rsidR="0006300B" w:rsidRPr="00B048D9" w:rsidRDefault="0006300B" w:rsidP="00CA1CF5">
            <w:pPr>
              <w:tabs>
                <w:tab w:val="left" w:pos="709"/>
                <w:tab w:val="left" w:pos="3828"/>
              </w:tabs>
              <w:rPr>
                <w:b/>
                <w:sz w:val="20"/>
                <w:lang w:val="en-GB"/>
              </w:rPr>
            </w:pPr>
            <w:r w:rsidRPr="00B048D9">
              <w:rPr>
                <w:b/>
                <w:sz w:val="20"/>
                <w:lang w:val="en-GB"/>
              </w:rPr>
              <w:t>Description</w:t>
            </w:r>
          </w:p>
        </w:tc>
        <w:tc>
          <w:tcPr>
            <w:tcW w:w="6873" w:type="dxa"/>
            <w:tcBorders>
              <w:top w:val="single" w:sz="4" w:space="0" w:color="auto"/>
              <w:left w:val="single" w:sz="4" w:space="0" w:color="auto"/>
              <w:bottom w:val="single" w:sz="4" w:space="0" w:color="auto"/>
              <w:right w:val="single" w:sz="4" w:space="0" w:color="auto"/>
            </w:tcBorders>
          </w:tcPr>
          <w:p w14:paraId="4697A472" w14:textId="77777777" w:rsidR="0006300B" w:rsidRPr="00383E61" w:rsidRDefault="0006300B" w:rsidP="0006300B">
            <w:pPr>
              <w:tabs>
                <w:tab w:val="left" w:pos="709"/>
                <w:tab w:val="left" w:pos="3828"/>
              </w:tabs>
              <w:rPr>
                <w:szCs w:val="24"/>
                <w:lang w:val="en-GB"/>
              </w:rPr>
            </w:pPr>
            <w:r w:rsidRPr="00383E61">
              <w:rPr>
                <w:szCs w:val="24"/>
                <w:lang w:val="en-GB"/>
              </w:rPr>
              <w:t>see description of the present position (above)</w:t>
            </w:r>
          </w:p>
        </w:tc>
      </w:tr>
    </w:tbl>
    <w:p w14:paraId="24E19749" w14:textId="77777777" w:rsidR="0006300B" w:rsidRDefault="0006300B" w:rsidP="0006300B">
      <w:pPr>
        <w:spacing w:before="120" w:after="120"/>
        <w:jc w:val="both"/>
        <w:rPr>
          <w:rFonts w:ascii="Arial" w:hAnsi="Arial"/>
          <w:b/>
          <w: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873"/>
      </w:tblGrid>
      <w:tr w:rsidR="00FB58DB" w:rsidRPr="00B048D9" w14:paraId="1F5C3492" w14:textId="77777777" w:rsidTr="00CA1CF5">
        <w:trPr>
          <w:trHeight w:val="374"/>
        </w:trPr>
        <w:tc>
          <w:tcPr>
            <w:tcW w:w="2235" w:type="dxa"/>
          </w:tcPr>
          <w:p w14:paraId="7D759339" w14:textId="77777777" w:rsidR="00FB58DB" w:rsidRPr="00B048D9" w:rsidRDefault="00FB58DB" w:rsidP="00CA1CF5">
            <w:pPr>
              <w:tabs>
                <w:tab w:val="left" w:pos="709"/>
                <w:tab w:val="left" w:pos="3828"/>
              </w:tabs>
              <w:rPr>
                <w:i/>
                <w:sz w:val="20"/>
                <w:lang w:val="en-GB"/>
              </w:rPr>
            </w:pPr>
            <w:r w:rsidRPr="00B048D9">
              <w:rPr>
                <w:b/>
                <w:sz w:val="20"/>
                <w:lang w:val="en-GB"/>
              </w:rPr>
              <w:t>Date</w:t>
            </w:r>
            <w:r w:rsidRPr="00B048D9">
              <w:rPr>
                <w:i/>
                <w:sz w:val="20"/>
                <w:lang w:val="en-GB"/>
              </w:rPr>
              <w:t xml:space="preserve"> </w:t>
            </w:r>
            <w:r w:rsidRPr="00B048D9">
              <w:rPr>
                <w:b/>
                <w:sz w:val="20"/>
                <w:lang w:val="en-GB"/>
              </w:rPr>
              <w:t>:</w:t>
            </w:r>
            <w:r w:rsidRPr="00B048D9">
              <w:rPr>
                <w:i/>
                <w:sz w:val="20"/>
                <w:lang w:val="en-GB"/>
              </w:rPr>
              <w:t xml:space="preserve"> </w:t>
            </w:r>
            <w:r w:rsidRPr="00B048D9">
              <w:rPr>
                <w:b/>
                <w:sz w:val="20"/>
                <w:lang w:val="en-GB"/>
              </w:rPr>
              <w:t>from (month/year) to (month/year)</w:t>
            </w:r>
          </w:p>
        </w:tc>
        <w:tc>
          <w:tcPr>
            <w:tcW w:w="6873" w:type="dxa"/>
          </w:tcPr>
          <w:p w14:paraId="229DEB65" w14:textId="66469883" w:rsidR="00FB58DB" w:rsidRPr="008B0257" w:rsidRDefault="00FB58DB" w:rsidP="00FB58DB">
            <w:pPr>
              <w:tabs>
                <w:tab w:val="left" w:pos="709"/>
                <w:tab w:val="left" w:pos="3828"/>
              </w:tabs>
              <w:rPr>
                <w:szCs w:val="24"/>
                <w:lang w:val="ru-RU"/>
              </w:rPr>
            </w:pPr>
            <w:r w:rsidRPr="00383E61">
              <w:rPr>
                <w:szCs w:val="24"/>
                <w:lang w:val="en-GB"/>
              </w:rPr>
              <w:t xml:space="preserve">08/2008 –  </w:t>
            </w:r>
            <w:r w:rsidR="008B0257">
              <w:rPr>
                <w:szCs w:val="24"/>
                <w:lang w:val="ru-RU"/>
              </w:rPr>
              <w:t>2020</w:t>
            </w:r>
          </w:p>
        </w:tc>
      </w:tr>
      <w:tr w:rsidR="00FB58DB" w:rsidRPr="00B048D9" w14:paraId="38925BD2" w14:textId="77777777" w:rsidTr="00CA1CF5">
        <w:trPr>
          <w:trHeight w:val="374"/>
        </w:trPr>
        <w:tc>
          <w:tcPr>
            <w:tcW w:w="2235" w:type="dxa"/>
            <w:tcBorders>
              <w:top w:val="single" w:sz="4" w:space="0" w:color="auto"/>
              <w:left w:val="single" w:sz="4" w:space="0" w:color="auto"/>
              <w:bottom w:val="single" w:sz="4" w:space="0" w:color="auto"/>
              <w:right w:val="single" w:sz="4" w:space="0" w:color="auto"/>
            </w:tcBorders>
          </w:tcPr>
          <w:p w14:paraId="2F598554" w14:textId="77777777" w:rsidR="00FB58DB" w:rsidRPr="00B048D9" w:rsidRDefault="00FB58DB" w:rsidP="00CA1CF5">
            <w:pPr>
              <w:tabs>
                <w:tab w:val="left" w:pos="709"/>
                <w:tab w:val="left" w:pos="3828"/>
              </w:tabs>
              <w:rPr>
                <w:b/>
                <w:sz w:val="20"/>
                <w:lang w:val="en-GB"/>
              </w:rPr>
            </w:pPr>
            <w:r w:rsidRPr="00B048D9">
              <w:rPr>
                <w:b/>
                <w:sz w:val="20"/>
                <w:lang w:val="en-GB"/>
              </w:rPr>
              <w:t>Location</w:t>
            </w:r>
          </w:p>
        </w:tc>
        <w:tc>
          <w:tcPr>
            <w:tcW w:w="6873" w:type="dxa"/>
            <w:tcBorders>
              <w:top w:val="single" w:sz="4" w:space="0" w:color="auto"/>
              <w:left w:val="single" w:sz="4" w:space="0" w:color="auto"/>
              <w:bottom w:val="single" w:sz="4" w:space="0" w:color="auto"/>
              <w:right w:val="single" w:sz="4" w:space="0" w:color="auto"/>
            </w:tcBorders>
          </w:tcPr>
          <w:p w14:paraId="185CBB83" w14:textId="77777777" w:rsidR="00FB58DB" w:rsidRPr="00383E61" w:rsidRDefault="00FB58DB" w:rsidP="00CA1CF5">
            <w:pPr>
              <w:tabs>
                <w:tab w:val="left" w:pos="709"/>
                <w:tab w:val="left" w:pos="3828"/>
              </w:tabs>
              <w:rPr>
                <w:szCs w:val="24"/>
                <w:lang w:val="en-GB"/>
              </w:rPr>
            </w:pPr>
            <w:r w:rsidRPr="00383E61">
              <w:rPr>
                <w:szCs w:val="24"/>
                <w:lang w:val="en-GB"/>
              </w:rPr>
              <w:t>Moscow</w:t>
            </w:r>
          </w:p>
        </w:tc>
      </w:tr>
      <w:tr w:rsidR="00FB58DB" w:rsidRPr="00B048D9" w14:paraId="31B82836" w14:textId="77777777" w:rsidTr="00CA1CF5">
        <w:trPr>
          <w:trHeight w:val="374"/>
        </w:trPr>
        <w:tc>
          <w:tcPr>
            <w:tcW w:w="2235" w:type="dxa"/>
            <w:tcBorders>
              <w:top w:val="single" w:sz="4" w:space="0" w:color="auto"/>
              <w:left w:val="single" w:sz="4" w:space="0" w:color="auto"/>
              <w:bottom w:val="single" w:sz="4" w:space="0" w:color="auto"/>
              <w:right w:val="single" w:sz="4" w:space="0" w:color="auto"/>
            </w:tcBorders>
          </w:tcPr>
          <w:p w14:paraId="61D948D9" w14:textId="77777777" w:rsidR="00FB58DB" w:rsidRPr="00B048D9" w:rsidRDefault="00FB58DB" w:rsidP="00CA1CF5">
            <w:pPr>
              <w:tabs>
                <w:tab w:val="left" w:pos="709"/>
                <w:tab w:val="left" w:pos="3828"/>
              </w:tabs>
              <w:rPr>
                <w:b/>
                <w:sz w:val="20"/>
                <w:lang w:val="en-GB"/>
              </w:rPr>
            </w:pPr>
            <w:r w:rsidRPr="00B048D9">
              <w:rPr>
                <w:b/>
                <w:sz w:val="20"/>
                <w:lang w:val="en-GB"/>
              </w:rPr>
              <w:t>Company</w:t>
            </w:r>
          </w:p>
        </w:tc>
        <w:tc>
          <w:tcPr>
            <w:tcW w:w="6873" w:type="dxa"/>
            <w:tcBorders>
              <w:top w:val="single" w:sz="4" w:space="0" w:color="auto"/>
              <w:left w:val="single" w:sz="4" w:space="0" w:color="auto"/>
              <w:bottom w:val="single" w:sz="4" w:space="0" w:color="auto"/>
              <w:right w:val="single" w:sz="4" w:space="0" w:color="auto"/>
            </w:tcBorders>
          </w:tcPr>
          <w:p w14:paraId="67CCAA8F" w14:textId="77777777" w:rsidR="00FB58DB" w:rsidRPr="00383E61" w:rsidRDefault="00FB58DB" w:rsidP="00CA1CF5">
            <w:pPr>
              <w:tabs>
                <w:tab w:val="left" w:pos="709"/>
                <w:tab w:val="left" w:pos="3828"/>
              </w:tabs>
              <w:rPr>
                <w:szCs w:val="24"/>
                <w:lang w:val="en-GB"/>
              </w:rPr>
            </w:pPr>
            <w:r w:rsidRPr="00383E61">
              <w:rPr>
                <w:szCs w:val="24"/>
                <w:lang w:val="en-GB"/>
              </w:rPr>
              <w:t>Russian Academy of National Economy and Public Administration (RANEPA)</w:t>
            </w:r>
          </w:p>
        </w:tc>
      </w:tr>
      <w:tr w:rsidR="00FB58DB" w:rsidRPr="00B048D9" w14:paraId="5AF06EDE" w14:textId="77777777" w:rsidTr="00CA1CF5">
        <w:trPr>
          <w:trHeight w:val="374"/>
        </w:trPr>
        <w:tc>
          <w:tcPr>
            <w:tcW w:w="2235" w:type="dxa"/>
            <w:tcBorders>
              <w:top w:val="single" w:sz="4" w:space="0" w:color="auto"/>
              <w:left w:val="single" w:sz="4" w:space="0" w:color="auto"/>
              <w:bottom w:val="single" w:sz="4" w:space="0" w:color="auto"/>
              <w:right w:val="single" w:sz="4" w:space="0" w:color="auto"/>
            </w:tcBorders>
          </w:tcPr>
          <w:p w14:paraId="00EB678D" w14:textId="77777777" w:rsidR="00FB58DB" w:rsidRPr="00B048D9" w:rsidRDefault="00FB58DB" w:rsidP="00CA1CF5">
            <w:pPr>
              <w:tabs>
                <w:tab w:val="left" w:pos="709"/>
                <w:tab w:val="left" w:pos="3828"/>
              </w:tabs>
              <w:rPr>
                <w:b/>
                <w:sz w:val="20"/>
                <w:lang w:val="en-GB"/>
              </w:rPr>
            </w:pPr>
            <w:r w:rsidRPr="00B048D9">
              <w:rPr>
                <w:b/>
                <w:sz w:val="20"/>
                <w:lang w:val="en-GB"/>
              </w:rPr>
              <w:t>Position</w:t>
            </w:r>
          </w:p>
        </w:tc>
        <w:tc>
          <w:tcPr>
            <w:tcW w:w="6873" w:type="dxa"/>
            <w:tcBorders>
              <w:top w:val="single" w:sz="4" w:space="0" w:color="auto"/>
              <w:left w:val="single" w:sz="4" w:space="0" w:color="auto"/>
              <w:bottom w:val="single" w:sz="4" w:space="0" w:color="auto"/>
              <w:right w:val="single" w:sz="4" w:space="0" w:color="auto"/>
            </w:tcBorders>
          </w:tcPr>
          <w:p w14:paraId="61F04E15" w14:textId="77777777" w:rsidR="00E11EEA" w:rsidRPr="00622640" w:rsidRDefault="00FB58DB" w:rsidP="00622640">
            <w:pPr>
              <w:jc w:val="both"/>
              <w:rPr>
                <w:szCs w:val="24"/>
              </w:rPr>
            </w:pPr>
            <w:r w:rsidRPr="00622640">
              <w:rPr>
                <w:szCs w:val="24"/>
                <w:lang w:val="en-GB"/>
              </w:rPr>
              <w:t xml:space="preserve">senior research fellow, </w:t>
            </w:r>
            <w:r w:rsidR="00E11EEA" w:rsidRPr="00622640">
              <w:rPr>
                <w:shd w:val="clear" w:color="auto" w:fill="FFFFFF"/>
              </w:rPr>
              <w:t>The </w:t>
            </w:r>
            <w:r w:rsidR="00E11EEA" w:rsidRPr="00622640">
              <w:rPr>
                <w:rStyle w:val="Emphasis"/>
                <w:i w:val="0"/>
                <w:iCs w:val="0"/>
                <w:shd w:val="clear" w:color="auto" w:fill="FFFFFF"/>
              </w:rPr>
              <w:t>Institute</w:t>
            </w:r>
            <w:r w:rsidR="00E11EEA" w:rsidRPr="00622640">
              <w:rPr>
                <w:shd w:val="clear" w:color="auto" w:fill="FFFFFF"/>
              </w:rPr>
              <w:t> of </w:t>
            </w:r>
            <w:r w:rsidR="00E11EEA" w:rsidRPr="00622640">
              <w:rPr>
                <w:rStyle w:val="Emphasis"/>
                <w:i w:val="0"/>
                <w:iCs w:val="0"/>
                <w:shd w:val="clear" w:color="auto" w:fill="FFFFFF"/>
              </w:rPr>
              <w:t>Applied Economic Research</w:t>
            </w:r>
            <w:r w:rsidR="00E11EEA" w:rsidRPr="00622640">
              <w:rPr>
                <w:shd w:val="clear" w:color="auto" w:fill="FFFFFF"/>
              </w:rPr>
              <w:t> at Russian Presidential Academy of National Economy and Public Administration</w:t>
            </w:r>
          </w:p>
        </w:tc>
      </w:tr>
      <w:tr w:rsidR="00FB58DB" w:rsidRPr="00B048D9" w14:paraId="37B024F4" w14:textId="77777777" w:rsidTr="00CA1CF5">
        <w:trPr>
          <w:trHeight w:val="374"/>
        </w:trPr>
        <w:tc>
          <w:tcPr>
            <w:tcW w:w="2235" w:type="dxa"/>
            <w:tcBorders>
              <w:top w:val="single" w:sz="4" w:space="0" w:color="auto"/>
              <w:left w:val="single" w:sz="4" w:space="0" w:color="auto"/>
              <w:bottom w:val="single" w:sz="4" w:space="0" w:color="auto"/>
              <w:right w:val="single" w:sz="4" w:space="0" w:color="auto"/>
            </w:tcBorders>
          </w:tcPr>
          <w:p w14:paraId="54DA2DE3" w14:textId="77777777" w:rsidR="00FB58DB" w:rsidRPr="00B048D9" w:rsidRDefault="00FB58DB" w:rsidP="00CA1CF5">
            <w:pPr>
              <w:tabs>
                <w:tab w:val="left" w:pos="709"/>
                <w:tab w:val="left" w:pos="3828"/>
              </w:tabs>
              <w:rPr>
                <w:b/>
                <w:sz w:val="20"/>
                <w:lang w:val="en-GB"/>
              </w:rPr>
            </w:pPr>
            <w:r w:rsidRPr="00B048D9">
              <w:rPr>
                <w:b/>
                <w:sz w:val="20"/>
                <w:lang w:val="en-GB"/>
              </w:rPr>
              <w:t>Description</w:t>
            </w:r>
          </w:p>
        </w:tc>
        <w:tc>
          <w:tcPr>
            <w:tcW w:w="6873" w:type="dxa"/>
            <w:tcBorders>
              <w:top w:val="single" w:sz="4" w:space="0" w:color="auto"/>
              <w:left w:val="single" w:sz="4" w:space="0" w:color="auto"/>
              <w:bottom w:val="single" w:sz="4" w:space="0" w:color="auto"/>
              <w:right w:val="single" w:sz="4" w:space="0" w:color="auto"/>
            </w:tcBorders>
          </w:tcPr>
          <w:p w14:paraId="511F453D" w14:textId="77777777" w:rsidR="00FB58DB" w:rsidRPr="00383E61" w:rsidRDefault="00830C71" w:rsidP="00830C71">
            <w:pPr>
              <w:tabs>
                <w:tab w:val="left" w:pos="709"/>
                <w:tab w:val="left" w:pos="3828"/>
              </w:tabs>
              <w:rPr>
                <w:szCs w:val="24"/>
                <w:lang w:val="en-GB"/>
              </w:rPr>
            </w:pPr>
            <w:r>
              <w:rPr>
                <w:szCs w:val="24"/>
                <w:lang w:val="en-GB"/>
              </w:rPr>
              <w:t>Projects coordination under the Institute plan of applied Researches; governmental bodies consulting (Ministry of Economic Development, first and foremost, Ministry of Environment protection, Federal Anti-monopoly Service)</w:t>
            </w:r>
          </w:p>
        </w:tc>
      </w:tr>
    </w:tbl>
    <w:p w14:paraId="7B867EC7" w14:textId="77777777" w:rsidR="00FB58DB" w:rsidRDefault="00FB58DB" w:rsidP="0006300B">
      <w:pPr>
        <w:spacing w:before="120" w:after="120"/>
        <w:jc w:val="both"/>
        <w:rPr>
          <w:rFonts w:ascii="Arial" w:hAnsi="Arial"/>
          <w:b/>
          <w: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873"/>
      </w:tblGrid>
      <w:tr w:rsidR="009E0BE2" w:rsidRPr="008250AA" w14:paraId="6335CCA1" w14:textId="77777777" w:rsidTr="001D1C29">
        <w:trPr>
          <w:trHeight w:val="374"/>
        </w:trPr>
        <w:tc>
          <w:tcPr>
            <w:tcW w:w="2235" w:type="dxa"/>
            <w:tcBorders>
              <w:top w:val="single" w:sz="4" w:space="0" w:color="auto"/>
              <w:left w:val="single" w:sz="4" w:space="0" w:color="auto"/>
              <w:bottom w:val="single" w:sz="4" w:space="0" w:color="auto"/>
              <w:right w:val="single" w:sz="4" w:space="0" w:color="auto"/>
            </w:tcBorders>
          </w:tcPr>
          <w:p w14:paraId="71BA85D6" w14:textId="77777777" w:rsidR="009E0BE2" w:rsidRPr="00B048D9" w:rsidRDefault="009E0BE2" w:rsidP="001D1C29">
            <w:pPr>
              <w:tabs>
                <w:tab w:val="left" w:pos="709"/>
                <w:tab w:val="left" w:pos="3828"/>
              </w:tabs>
              <w:rPr>
                <w:b/>
                <w:sz w:val="20"/>
                <w:lang w:val="en-GB"/>
              </w:rPr>
            </w:pPr>
            <w:r w:rsidRPr="00B048D9">
              <w:rPr>
                <w:b/>
                <w:sz w:val="20"/>
                <w:lang w:val="en-GB"/>
              </w:rPr>
              <w:t>Date : from (month/year) to (month/year)</w:t>
            </w:r>
          </w:p>
        </w:tc>
        <w:tc>
          <w:tcPr>
            <w:tcW w:w="6873" w:type="dxa"/>
            <w:tcBorders>
              <w:top w:val="single" w:sz="4" w:space="0" w:color="auto"/>
              <w:left w:val="single" w:sz="4" w:space="0" w:color="auto"/>
              <w:bottom w:val="single" w:sz="4" w:space="0" w:color="auto"/>
              <w:right w:val="single" w:sz="4" w:space="0" w:color="auto"/>
            </w:tcBorders>
          </w:tcPr>
          <w:p w14:paraId="1BAD522A" w14:textId="77777777" w:rsidR="009E0BE2" w:rsidRPr="008250AA" w:rsidRDefault="009E0BE2" w:rsidP="00F97139">
            <w:pPr>
              <w:tabs>
                <w:tab w:val="left" w:pos="709"/>
                <w:tab w:val="left" w:pos="3828"/>
              </w:tabs>
              <w:rPr>
                <w:szCs w:val="24"/>
                <w:lang w:val="en-GB"/>
              </w:rPr>
            </w:pPr>
            <w:r w:rsidRPr="008250AA">
              <w:rPr>
                <w:szCs w:val="24"/>
                <w:lang w:val="en-GB"/>
              </w:rPr>
              <w:t>0</w:t>
            </w:r>
            <w:r>
              <w:rPr>
                <w:szCs w:val="24"/>
                <w:lang w:val="en-GB"/>
              </w:rPr>
              <w:t>1</w:t>
            </w:r>
            <w:r w:rsidRPr="008250AA">
              <w:rPr>
                <w:szCs w:val="24"/>
                <w:lang w:val="en-GB"/>
              </w:rPr>
              <w:t>/</w:t>
            </w:r>
            <w:r>
              <w:rPr>
                <w:szCs w:val="24"/>
                <w:lang w:val="en-GB"/>
              </w:rPr>
              <w:t>200</w:t>
            </w:r>
            <w:r w:rsidR="00F97139">
              <w:rPr>
                <w:szCs w:val="24"/>
                <w:lang w:val="en-GB"/>
              </w:rPr>
              <w:t>0</w:t>
            </w:r>
            <w:r w:rsidRPr="008250AA">
              <w:rPr>
                <w:szCs w:val="24"/>
                <w:lang w:val="en-GB"/>
              </w:rPr>
              <w:t xml:space="preserve"> – </w:t>
            </w:r>
            <w:r>
              <w:rPr>
                <w:szCs w:val="24"/>
                <w:lang w:val="en-GB"/>
              </w:rPr>
              <w:t>12</w:t>
            </w:r>
            <w:r w:rsidRPr="008250AA">
              <w:rPr>
                <w:szCs w:val="24"/>
                <w:lang w:val="en-GB"/>
              </w:rPr>
              <w:t>/</w:t>
            </w:r>
            <w:r>
              <w:rPr>
                <w:szCs w:val="24"/>
                <w:lang w:val="en-GB"/>
              </w:rPr>
              <w:t>200</w:t>
            </w:r>
            <w:r w:rsidRPr="008250AA">
              <w:rPr>
                <w:szCs w:val="24"/>
                <w:lang w:val="en-GB"/>
              </w:rPr>
              <w:t>8</w:t>
            </w:r>
          </w:p>
        </w:tc>
      </w:tr>
      <w:tr w:rsidR="009E0BE2" w:rsidRPr="0062278D" w14:paraId="398151D1" w14:textId="77777777" w:rsidTr="001D1C29">
        <w:trPr>
          <w:trHeight w:val="374"/>
        </w:trPr>
        <w:tc>
          <w:tcPr>
            <w:tcW w:w="2235" w:type="dxa"/>
            <w:tcBorders>
              <w:top w:val="single" w:sz="4" w:space="0" w:color="auto"/>
              <w:left w:val="single" w:sz="4" w:space="0" w:color="auto"/>
              <w:bottom w:val="single" w:sz="4" w:space="0" w:color="auto"/>
              <w:right w:val="single" w:sz="4" w:space="0" w:color="auto"/>
            </w:tcBorders>
          </w:tcPr>
          <w:p w14:paraId="21F81F3F" w14:textId="77777777" w:rsidR="009E0BE2" w:rsidRPr="00B048D9" w:rsidRDefault="009E0BE2" w:rsidP="001D1C29">
            <w:pPr>
              <w:tabs>
                <w:tab w:val="left" w:pos="709"/>
                <w:tab w:val="left" w:pos="3828"/>
              </w:tabs>
              <w:rPr>
                <w:b/>
                <w:sz w:val="20"/>
                <w:lang w:val="en-GB"/>
              </w:rPr>
            </w:pPr>
            <w:r w:rsidRPr="00B048D9">
              <w:rPr>
                <w:b/>
                <w:sz w:val="20"/>
                <w:lang w:val="en-GB"/>
              </w:rPr>
              <w:t>Location</w:t>
            </w:r>
          </w:p>
        </w:tc>
        <w:tc>
          <w:tcPr>
            <w:tcW w:w="6873" w:type="dxa"/>
            <w:tcBorders>
              <w:top w:val="single" w:sz="4" w:space="0" w:color="auto"/>
              <w:left w:val="single" w:sz="4" w:space="0" w:color="auto"/>
              <w:bottom w:val="single" w:sz="4" w:space="0" w:color="auto"/>
              <w:right w:val="single" w:sz="4" w:space="0" w:color="auto"/>
            </w:tcBorders>
          </w:tcPr>
          <w:p w14:paraId="46D376CC" w14:textId="77777777" w:rsidR="009E0BE2" w:rsidRPr="0062278D" w:rsidRDefault="009E0BE2" w:rsidP="001D1C29">
            <w:pPr>
              <w:tabs>
                <w:tab w:val="left" w:pos="709"/>
                <w:tab w:val="left" w:pos="3828"/>
              </w:tabs>
              <w:rPr>
                <w:szCs w:val="24"/>
                <w:lang w:val="en-GB"/>
              </w:rPr>
            </w:pPr>
            <w:r w:rsidRPr="0062278D">
              <w:rPr>
                <w:szCs w:val="24"/>
                <w:lang w:val="en-GB"/>
              </w:rPr>
              <w:t>Moscow</w:t>
            </w:r>
          </w:p>
        </w:tc>
      </w:tr>
      <w:tr w:rsidR="009E0BE2" w:rsidRPr="00B048D9" w14:paraId="4F7AC8D4" w14:textId="77777777" w:rsidTr="001D1C29">
        <w:trPr>
          <w:trHeight w:val="374"/>
        </w:trPr>
        <w:tc>
          <w:tcPr>
            <w:tcW w:w="2235" w:type="dxa"/>
            <w:tcBorders>
              <w:top w:val="single" w:sz="4" w:space="0" w:color="auto"/>
              <w:left w:val="single" w:sz="4" w:space="0" w:color="auto"/>
              <w:bottom w:val="single" w:sz="4" w:space="0" w:color="auto"/>
              <w:right w:val="single" w:sz="4" w:space="0" w:color="auto"/>
            </w:tcBorders>
          </w:tcPr>
          <w:p w14:paraId="312C935F" w14:textId="77777777" w:rsidR="009E0BE2" w:rsidRPr="00B048D9" w:rsidRDefault="009E0BE2" w:rsidP="001D1C29">
            <w:pPr>
              <w:tabs>
                <w:tab w:val="left" w:pos="709"/>
                <w:tab w:val="left" w:pos="3828"/>
              </w:tabs>
              <w:rPr>
                <w:b/>
                <w:sz w:val="20"/>
                <w:lang w:val="en-GB"/>
              </w:rPr>
            </w:pPr>
            <w:r w:rsidRPr="00B048D9">
              <w:rPr>
                <w:b/>
                <w:sz w:val="20"/>
                <w:lang w:val="en-GB"/>
              </w:rPr>
              <w:t>Company</w:t>
            </w:r>
          </w:p>
        </w:tc>
        <w:tc>
          <w:tcPr>
            <w:tcW w:w="6873" w:type="dxa"/>
            <w:tcBorders>
              <w:top w:val="single" w:sz="4" w:space="0" w:color="auto"/>
              <w:left w:val="single" w:sz="4" w:space="0" w:color="auto"/>
              <w:bottom w:val="single" w:sz="4" w:space="0" w:color="auto"/>
              <w:right w:val="single" w:sz="4" w:space="0" w:color="auto"/>
            </w:tcBorders>
          </w:tcPr>
          <w:p w14:paraId="161E7230" w14:textId="77777777" w:rsidR="009E0BE2" w:rsidRPr="00B048D9" w:rsidRDefault="009E0BE2" w:rsidP="001D1C29">
            <w:pPr>
              <w:ind w:right="1030"/>
              <w:jc w:val="both"/>
              <w:rPr>
                <w:lang w:val="en-GB"/>
              </w:rPr>
            </w:pPr>
            <w:r>
              <w:rPr>
                <w:lang w:val="en-GB"/>
              </w:rPr>
              <w:t>Research University – Higher School of Economics</w:t>
            </w:r>
          </w:p>
          <w:p w14:paraId="290F6AA3" w14:textId="77777777" w:rsidR="009E0BE2" w:rsidRPr="00B048D9" w:rsidRDefault="009E0BE2" w:rsidP="001D1C29">
            <w:pPr>
              <w:tabs>
                <w:tab w:val="left" w:pos="709"/>
                <w:tab w:val="left" w:pos="3828"/>
              </w:tabs>
              <w:rPr>
                <w:sz w:val="20"/>
                <w:lang w:val="en-GB"/>
              </w:rPr>
            </w:pPr>
          </w:p>
        </w:tc>
      </w:tr>
      <w:tr w:rsidR="009E0BE2" w:rsidRPr="00B048D9" w14:paraId="254B2844" w14:textId="77777777" w:rsidTr="001D1C29">
        <w:trPr>
          <w:trHeight w:val="374"/>
        </w:trPr>
        <w:tc>
          <w:tcPr>
            <w:tcW w:w="2235" w:type="dxa"/>
            <w:tcBorders>
              <w:top w:val="single" w:sz="4" w:space="0" w:color="auto"/>
              <w:left w:val="single" w:sz="4" w:space="0" w:color="auto"/>
              <w:bottom w:val="single" w:sz="4" w:space="0" w:color="auto"/>
              <w:right w:val="single" w:sz="4" w:space="0" w:color="auto"/>
            </w:tcBorders>
          </w:tcPr>
          <w:p w14:paraId="34775026" w14:textId="77777777" w:rsidR="009E0BE2" w:rsidRPr="00B048D9" w:rsidRDefault="009E0BE2" w:rsidP="001D1C29">
            <w:pPr>
              <w:tabs>
                <w:tab w:val="left" w:pos="709"/>
                <w:tab w:val="left" w:pos="3828"/>
              </w:tabs>
              <w:rPr>
                <w:b/>
                <w:sz w:val="20"/>
                <w:lang w:val="en-GB"/>
              </w:rPr>
            </w:pPr>
            <w:r w:rsidRPr="00B048D9">
              <w:rPr>
                <w:b/>
                <w:sz w:val="20"/>
                <w:lang w:val="en-GB"/>
              </w:rPr>
              <w:lastRenderedPageBreak/>
              <w:t>Position</w:t>
            </w:r>
          </w:p>
        </w:tc>
        <w:tc>
          <w:tcPr>
            <w:tcW w:w="6873" w:type="dxa"/>
            <w:tcBorders>
              <w:top w:val="single" w:sz="4" w:space="0" w:color="auto"/>
              <w:left w:val="single" w:sz="4" w:space="0" w:color="auto"/>
              <w:bottom w:val="single" w:sz="4" w:space="0" w:color="auto"/>
              <w:right w:val="single" w:sz="4" w:space="0" w:color="auto"/>
            </w:tcBorders>
          </w:tcPr>
          <w:p w14:paraId="604A8131" w14:textId="77777777" w:rsidR="009E0BE2" w:rsidRPr="00B048D9" w:rsidRDefault="00F97139" w:rsidP="00F97139">
            <w:pPr>
              <w:tabs>
                <w:tab w:val="left" w:pos="709"/>
                <w:tab w:val="left" w:pos="3828"/>
              </w:tabs>
              <w:rPr>
                <w:sz w:val="20"/>
                <w:lang w:val="en-GB"/>
              </w:rPr>
            </w:pPr>
            <w:r>
              <w:rPr>
                <w:lang w:val="en-GB"/>
              </w:rPr>
              <w:t xml:space="preserve">2000-2002 – instructor; 2002-2008 </w:t>
            </w:r>
            <w:r w:rsidR="009E0BE2">
              <w:rPr>
                <w:lang w:val="en-GB"/>
              </w:rPr>
              <w:t>Lecturer</w:t>
            </w:r>
          </w:p>
        </w:tc>
      </w:tr>
      <w:tr w:rsidR="009E0BE2" w:rsidRPr="00B048D9" w14:paraId="7626A0F6" w14:textId="77777777" w:rsidTr="001D1C29">
        <w:trPr>
          <w:trHeight w:val="374"/>
        </w:trPr>
        <w:tc>
          <w:tcPr>
            <w:tcW w:w="2235" w:type="dxa"/>
            <w:tcBorders>
              <w:top w:val="single" w:sz="4" w:space="0" w:color="auto"/>
              <w:left w:val="single" w:sz="4" w:space="0" w:color="auto"/>
              <w:bottom w:val="single" w:sz="4" w:space="0" w:color="auto"/>
              <w:right w:val="single" w:sz="4" w:space="0" w:color="auto"/>
            </w:tcBorders>
          </w:tcPr>
          <w:p w14:paraId="4F548F05" w14:textId="77777777" w:rsidR="009E0BE2" w:rsidRPr="00B048D9" w:rsidRDefault="009E0BE2" w:rsidP="009E0BE2">
            <w:pPr>
              <w:tabs>
                <w:tab w:val="left" w:pos="709"/>
                <w:tab w:val="left" w:pos="3828"/>
              </w:tabs>
              <w:rPr>
                <w:b/>
                <w:sz w:val="20"/>
                <w:lang w:val="en-GB"/>
              </w:rPr>
            </w:pPr>
            <w:r w:rsidRPr="0008675A">
              <w:rPr>
                <w:b/>
                <w:sz w:val="20"/>
                <w:lang w:val="en-GB"/>
              </w:rPr>
              <w:t>Description of the job and courses</w:t>
            </w:r>
            <w:r>
              <w:rPr>
                <w:b/>
                <w:sz w:val="20"/>
                <w:lang w:val="en-GB"/>
              </w:rPr>
              <w:t xml:space="preserve"> (</w:t>
            </w:r>
            <w:hyperlink r:id="rId11" w:history="1">
              <w:r w:rsidR="00F5595A" w:rsidRPr="0008675A">
                <w:rPr>
                  <w:rStyle w:val="Hyperlink"/>
                  <w:b/>
                  <w:sz w:val="20"/>
                  <w:lang w:val="en-GB"/>
                </w:rPr>
                <w:t>the courses prepared by now and the courses which is preparing currently</w:t>
              </w:r>
            </w:hyperlink>
            <w:r>
              <w:rPr>
                <w:b/>
                <w:sz w:val="20"/>
                <w:lang w:val="en-GB"/>
              </w:rPr>
              <w:t>)</w:t>
            </w:r>
          </w:p>
        </w:tc>
        <w:tc>
          <w:tcPr>
            <w:tcW w:w="6873" w:type="dxa"/>
            <w:tcBorders>
              <w:top w:val="single" w:sz="4" w:space="0" w:color="auto"/>
              <w:left w:val="single" w:sz="4" w:space="0" w:color="auto"/>
              <w:bottom w:val="single" w:sz="4" w:space="0" w:color="auto"/>
              <w:right w:val="single" w:sz="4" w:space="0" w:color="auto"/>
            </w:tcBorders>
          </w:tcPr>
          <w:p w14:paraId="79FF963E" w14:textId="77777777" w:rsidR="00F5595A" w:rsidRDefault="009E0BE2" w:rsidP="001D1C29">
            <w:pPr>
              <w:tabs>
                <w:tab w:val="left" w:pos="709"/>
                <w:tab w:val="left" w:pos="3828"/>
              </w:tabs>
              <w:jc w:val="both"/>
              <w:rPr>
                <w:lang w:val="en-GB"/>
              </w:rPr>
            </w:pPr>
            <w:r>
              <w:rPr>
                <w:lang w:val="en-GB"/>
              </w:rPr>
              <w:t xml:space="preserve">Public Choice, Decision making, Economic History (Economic Reforms in post-communist countries); </w:t>
            </w:r>
          </w:p>
          <w:p w14:paraId="5D33CA26" w14:textId="77777777" w:rsidR="009E0BE2" w:rsidRDefault="009E0BE2" w:rsidP="001D1C29">
            <w:pPr>
              <w:tabs>
                <w:tab w:val="left" w:pos="709"/>
                <w:tab w:val="left" w:pos="3828"/>
              </w:tabs>
              <w:jc w:val="both"/>
              <w:rPr>
                <w:sz w:val="20"/>
                <w:lang w:val="en-GB"/>
              </w:rPr>
            </w:pPr>
            <w:r>
              <w:rPr>
                <w:lang w:val="en-GB"/>
              </w:rPr>
              <w:t xml:space="preserve">Introduction in Economics for non-economists; </w:t>
            </w:r>
          </w:p>
          <w:p w14:paraId="26DEF6F0" w14:textId="77777777" w:rsidR="000F522D" w:rsidRDefault="00000000" w:rsidP="000F522D">
            <w:hyperlink r:id="rId12" w:history="1">
              <w:r w:rsidR="000F522D" w:rsidRPr="00D327E0">
                <w:rPr>
                  <w:rStyle w:val="Hyperlink"/>
                </w:rPr>
                <w:t>Political Economy of Defense and Security: priorities, budget, legal framework</w:t>
              </w:r>
            </w:hyperlink>
          </w:p>
          <w:p w14:paraId="52B41493" w14:textId="77777777" w:rsidR="00F5595A" w:rsidRPr="000F522D" w:rsidRDefault="00F5595A" w:rsidP="001D1C29">
            <w:pPr>
              <w:tabs>
                <w:tab w:val="left" w:pos="709"/>
                <w:tab w:val="left" w:pos="3828"/>
              </w:tabs>
              <w:jc w:val="both"/>
              <w:rPr>
                <w:szCs w:val="24"/>
              </w:rPr>
            </w:pPr>
          </w:p>
          <w:p w14:paraId="61863EDD" w14:textId="77777777" w:rsidR="000F522D" w:rsidRPr="00440FA1" w:rsidRDefault="000F522D" w:rsidP="001D1C29">
            <w:pPr>
              <w:tabs>
                <w:tab w:val="left" w:pos="709"/>
                <w:tab w:val="left" w:pos="3828"/>
              </w:tabs>
              <w:jc w:val="both"/>
              <w:rPr>
                <w:szCs w:val="24"/>
                <w:lang w:val="en-US"/>
              </w:rPr>
            </w:pPr>
          </w:p>
        </w:tc>
      </w:tr>
    </w:tbl>
    <w:p w14:paraId="42FA0729" w14:textId="77777777" w:rsidR="009E0BE2" w:rsidRDefault="009E0BE2" w:rsidP="0006300B">
      <w:pPr>
        <w:spacing w:before="120" w:after="120"/>
        <w:jc w:val="both"/>
        <w:rPr>
          <w:rFonts w:ascii="Arial" w:hAnsi="Arial"/>
          <w:b/>
          <w:i/>
          <w:sz w:val="20"/>
          <w:lang w:val="en-US"/>
        </w:rPr>
      </w:pPr>
    </w:p>
    <w:p w14:paraId="0CF18B3C" w14:textId="77777777" w:rsidR="009E0BE2" w:rsidRDefault="009E0BE2" w:rsidP="0006300B">
      <w:pPr>
        <w:spacing w:before="120" w:after="120"/>
        <w:jc w:val="both"/>
        <w:rPr>
          <w:rFonts w:ascii="Arial" w:hAnsi="Arial"/>
          <w:b/>
          <w: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873"/>
      </w:tblGrid>
      <w:tr w:rsidR="0006300B" w:rsidRPr="00B048D9" w14:paraId="626A1053" w14:textId="77777777" w:rsidTr="00CA1CF5">
        <w:trPr>
          <w:trHeight w:val="374"/>
        </w:trPr>
        <w:tc>
          <w:tcPr>
            <w:tcW w:w="2235" w:type="dxa"/>
          </w:tcPr>
          <w:p w14:paraId="29774062" w14:textId="77777777" w:rsidR="0006300B" w:rsidRPr="00B048D9" w:rsidRDefault="0006300B" w:rsidP="00CA1CF5">
            <w:pPr>
              <w:tabs>
                <w:tab w:val="left" w:pos="709"/>
                <w:tab w:val="left" w:pos="3828"/>
              </w:tabs>
              <w:rPr>
                <w:i/>
                <w:sz w:val="20"/>
                <w:lang w:val="en-GB"/>
              </w:rPr>
            </w:pPr>
            <w:r w:rsidRPr="00B048D9">
              <w:rPr>
                <w:b/>
                <w:sz w:val="20"/>
                <w:lang w:val="en-GB"/>
              </w:rPr>
              <w:t>Date</w:t>
            </w:r>
            <w:r w:rsidRPr="00B048D9">
              <w:rPr>
                <w:i/>
                <w:sz w:val="20"/>
                <w:lang w:val="en-GB"/>
              </w:rPr>
              <w:t xml:space="preserve"> </w:t>
            </w:r>
            <w:r w:rsidRPr="00B048D9">
              <w:rPr>
                <w:b/>
                <w:sz w:val="20"/>
                <w:lang w:val="en-GB"/>
              </w:rPr>
              <w:t>:</w:t>
            </w:r>
            <w:r w:rsidRPr="00B048D9">
              <w:rPr>
                <w:i/>
                <w:sz w:val="20"/>
                <w:lang w:val="en-GB"/>
              </w:rPr>
              <w:t xml:space="preserve"> </w:t>
            </w:r>
            <w:r w:rsidRPr="00B048D9">
              <w:rPr>
                <w:b/>
                <w:sz w:val="20"/>
                <w:lang w:val="en-GB"/>
              </w:rPr>
              <w:t>from (month/year) to (month/year)</w:t>
            </w:r>
          </w:p>
        </w:tc>
        <w:tc>
          <w:tcPr>
            <w:tcW w:w="6873" w:type="dxa"/>
          </w:tcPr>
          <w:p w14:paraId="5EEDC34B" w14:textId="77777777" w:rsidR="0006300B" w:rsidRPr="004D2717" w:rsidRDefault="0006300B" w:rsidP="00CA1CF5">
            <w:pPr>
              <w:tabs>
                <w:tab w:val="left" w:pos="709"/>
                <w:tab w:val="left" w:pos="3828"/>
              </w:tabs>
              <w:rPr>
                <w:szCs w:val="24"/>
                <w:lang w:val="en-GB"/>
              </w:rPr>
            </w:pPr>
            <w:r w:rsidRPr="004D2717">
              <w:rPr>
                <w:szCs w:val="24"/>
                <w:lang w:val="en-GB"/>
              </w:rPr>
              <w:t>10/1997 – 05/1999</w:t>
            </w:r>
          </w:p>
        </w:tc>
      </w:tr>
      <w:tr w:rsidR="0006300B" w:rsidRPr="00B048D9" w14:paraId="2B9D3EB2" w14:textId="77777777" w:rsidTr="00CA1CF5">
        <w:trPr>
          <w:trHeight w:val="374"/>
        </w:trPr>
        <w:tc>
          <w:tcPr>
            <w:tcW w:w="2235" w:type="dxa"/>
            <w:tcBorders>
              <w:top w:val="single" w:sz="4" w:space="0" w:color="auto"/>
              <w:left w:val="single" w:sz="4" w:space="0" w:color="auto"/>
              <w:bottom w:val="single" w:sz="4" w:space="0" w:color="auto"/>
              <w:right w:val="single" w:sz="4" w:space="0" w:color="auto"/>
            </w:tcBorders>
          </w:tcPr>
          <w:p w14:paraId="1A013891" w14:textId="77777777" w:rsidR="0006300B" w:rsidRPr="00B048D9" w:rsidRDefault="0006300B" w:rsidP="00CA1CF5">
            <w:pPr>
              <w:tabs>
                <w:tab w:val="left" w:pos="709"/>
                <w:tab w:val="left" w:pos="3828"/>
              </w:tabs>
              <w:rPr>
                <w:b/>
                <w:sz w:val="20"/>
                <w:lang w:val="en-GB"/>
              </w:rPr>
            </w:pPr>
            <w:r w:rsidRPr="00B048D9">
              <w:rPr>
                <w:b/>
                <w:sz w:val="20"/>
                <w:lang w:val="en-GB"/>
              </w:rPr>
              <w:t>Location</w:t>
            </w:r>
          </w:p>
        </w:tc>
        <w:tc>
          <w:tcPr>
            <w:tcW w:w="6873" w:type="dxa"/>
            <w:tcBorders>
              <w:top w:val="single" w:sz="4" w:space="0" w:color="auto"/>
              <w:left w:val="single" w:sz="4" w:space="0" w:color="auto"/>
              <w:bottom w:val="single" w:sz="4" w:space="0" w:color="auto"/>
              <w:right w:val="single" w:sz="4" w:space="0" w:color="auto"/>
            </w:tcBorders>
          </w:tcPr>
          <w:p w14:paraId="3BE3C22E" w14:textId="77777777" w:rsidR="0006300B" w:rsidRPr="004D2717" w:rsidRDefault="0006300B" w:rsidP="00CA1CF5">
            <w:pPr>
              <w:tabs>
                <w:tab w:val="left" w:pos="709"/>
                <w:tab w:val="left" w:pos="3828"/>
              </w:tabs>
              <w:rPr>
                <w:szCs w:val="24"/>
                <w:lang w:val="en-GB"/>
              </w:rPr>
            </w:pPr>
            <w:r w:rsidRPr="004D2717">
              <w:rPr>
                <w:szCs w:val="24"/>
                <w:lang w:val="en-GB"/>
              </w:rPr>
              <w:t>Moscow</w:t>
            </w:r>
          </w:p>
        </w:tc>
      </w:tr>
      <w:tr w:rsidR="0006300B" w:rsidRPr="00B048D9" w14:paraId="4B162EFB" w14:textId="77777777" w:rsidTr="00CA1CF5">
        <w:trPr>
          <w:trHeight w:val="374"/>
        </w:trPr>
        <w:tc>
          <w:tcPr>
            <w:tcW w:w="2235" w:type="dxa"/>
            <w:tcBorders>
              <w:top w:val="single" w:sz="4" w:space="0" w:color="auto"/>
              <w:left w:val="single" w:sz="4" w:space="0" w:color="auto"/>
              <w:bottom w:val="single" w:sz="4" w:space="0" w:color="auto"/>
              <w:right w:val="single" w:sz="4" w:space="0" w:color="auto"/>
            </w:tcBorders>
          </w:tcPr>
          <w:p w14:paraId="4A7B004A" w14:textId="77777777" w:rsidR="0006300B" w:rsidRPr="00B048D9" w:rsidRDefault="0006300B" w:rsidP="00CA1CF5">
            <w:pPr>
              <w:tabs>
                <w:tab w:val="left" w:pos="709"/>
                <w:tab w:val="left" w:pos="3828"/>
              </w:tabs>
              <w:rPr>
                <w:b/>
                <w:sz w:val="20"/>
                <w:lang w:val="en-GB"/>
              </w:rPr>
            </w:pPr>
            <w:r w:rsidRPr="00B048D9">
              <w:rPr>
                <w:b/>
                <w:sz w:val="20"/>
                <w:lang w:val="en-GB"/>
              </w:rPr>
              <w:t>Company</w:t>
            </w:r>
          </w:p>
        </w:tc>
        <w:tc>
          <w:tcPr>
            <w:tcW w:w="6873" w:type="dxa"/>
            <w:tcBorders>
              <w:top w:val="single" w:sz="4" w:space="0" w:color="auto"/>
              <w:left w:val="single" w:sz="4" w:space="0" w:color="auto"/>
              <w:bottom w:val="single" w:sz="4" w:space="0" w:color="auto"/>
              <w:right w:val="single" w:sz="4" w:space="0" w:color="auto"/>
            </w:tcBorders>
          </w:tcPr>
          <w:p w14:paraId="6BC6F79D" w14:textId="77777777" w:rsidR="0006300B" w:rsidRPr="00B048D9" w:rsidRDefault="0006300B" w:rsidP="00CA1CF5">
            <w:pPr>
              <w:tabs>
                <w:tab w:val="left" w:pos="709"/>
                <w:tab w:val="left" w:pos="3828"/>
              </w:tabs>
              <w:rPr>
                <w:sz w:val="20"/>
                <w:lang w:val="en-GB"/>
              </w:rPr>
            </w:pPr>
            <w:r w:rsidRPr="00B048D9">
              <w:rPr>
                <w:lang w:val="en-GB"/>
              </w:rPr>
              <w:t>“Freedom and Progress” - private institute for urban and regional studies</w:t>
            </w:r>
          </w:p>
        </w:tc>
      </w:tr>
      <w:tr w:rsidR="0006300B" w:rsidRPr="00B048D9" w14:paraId="32937E77" w14:textId="77777777" w:rsidTr="00CA1CF5">
        <w:trPr>
          <w:trHeight w:val="374"/>
        </w:trPr>
        <w:tc>
          <w:tcPr>
            <w:tcW w:w="2235" w:type="dxa"/>
            <w:tcBorders>
              <w:top w:val="single" w:sz="4" w:space="0" w:color="auto"/>
              <w:left w:val="single" w:sz="4" w:space="0" w:color="auto"/>
              <w:bottom w:val="single" w:sz="4" w:space="0" w:color="auto"/>
              <w:right w:val="single" w:sz="4" w:space="0" w:color="auto"/>
            </w:tcBorders>
          </w:tcPr>
          <w:p w14:paraId="2D153138" w14:textId="77777777" w:rsidR="0006300B" w:rsidRPr="00B048D9" w:rsidRDefault="0006300B" w:rsidP="00CA1CF5">
            <w:pPr>
              <w:tabs>
                <w:tab w:val="left" w:pos="709"/>
                <w:tab w:val="left" w:pos="3828"/>
              </w:tabs>
              <w:rPr>
                <w:b/>
                <w:sz w:val="20"/>
                <w:lang w:val="en-GB"/>
              </w:rPr>
            </w:pPr>
            <w:r w:rsidRPr="00B048D9">
              <w:rPr>
                <w:b/>
                <w:sz w:val="20"/>
                <w:lang w:val="en-GB"/>
              </w:rPr>
              <w:t>Position</w:t>
            </w:r>
          </w:p>
        </w:tc>
        <w:tc>
          <w:tcPr>
            <w:tcW w:w="6873" w:type="dxa"/>
            <w:tcBorders>
              <w:top w:val="single" w:sz="4" w:space="0" w:color="auto"/>
              <w:left w:val="single" w:sz="4" w:space="0" w:color="auto"/>
              <w:bottom w:val="single" w:sz="4" w:space="0" w:color="auto"/>
              <w:right w:val="single" w:sz="4" w:space="0" w:color="auto"/>
            </w:tcBorders>
          </w:tcPr>
          <w:p w14:paraId="210E099D" w14:textId="77777777" w:rsidR="0006300B" w:rsidRPr="00B048D9" w:rsidRDefault="0006300B" w:rsidP="00CA1CF5">
            <w:pPr>
              <w:tabs>
                <w:tab w:val="left" w:pos="709"/>
                <w:tab w:val="left" w:pos="3828"/>
              </w:tabs>
              <w:rPr>
                <w:sz w:val="20"/>
                <w:lang w:val="en-GB"/>
              </w:rPr>
            </w:pPr>
            <w:r w:rsidRPr="00B048D9">
              <w:rPr>
                <w:lang w:val="en-GB"/>
              </w:rPr>
              <w:t xml:space="preserve">Analyst </w:t>
            </w:r>
          </w:p>
        </w:tc>
      </w:tr>
      <w:tr w:rsidR="0006300B" w:rsidRPr="00B048D9" w14:paraId="1D79AE53" w14:textId="77777777" w:rsidTr="00CA1CF5">
        <w:trPr>
          <w:trHeight w:val="374"/>
        </w:trPr>
        <w:tc>
          <w:tcPr>
            <w:tcW w:w="2235" w:type="dxa"/>
            <w:tcBorders>
              <w:top w:val="single" w:sz="4" w:space="0" w:color="auto"/>
              <w:left w:val="single" w:sz="4" w:space="0" w:color="auto"/>
              <w:bottom w:val="single" w:sz="4" w:space="0" w:color="auto"/>
              <w:right w:val="single" w:sz="4" w:space="0" w:color="auto"/>
            </w:tcBorders>
          </w:tcPr>
          <w:p w14:paraId="5F675812" w14:textId="77777777" w:rsidR="0006300B" w:rsidRPr="00B048D9" w:rsidRDefault="0006300B" w:rsidP="00CA1CF5">
            <w:pPr>
              <w:tabs>
                <w:tab w:val="left" w:pos="709"/>
                <w:tab w:val="left" w:pos="3828"/>
              </w:tabs>
              <w:rPr>
                <w:b/>
                <w:sz w:val="20"/>
                <w:lang w:val="en-GB"/>
              </w:rPr>
            </w:pPr>
            <w:r w:rsidRPr="00B048D9">
              <w:rPr>
                <w:b/>
                <w:sz w:val="20"/>
                <w:lang w:val="en-GB"/>
              </w:rPr>
              <w:t>Description</w:t>
            </w:r>
          </w:p>
        </w:tc>
        <w:tc>
          <w:tcPr>
            <w:tcW w:w="6873" w:type="dxa"/>
            <w:tcBorders>
              <w:top w:val="single" w:sz="4" w:space="0" w:color="auto"/>
              <w:left w:val="single" w:sz="4" w:space="0" w:color="auto"/>
              <w:bottom w:val="single" w:sz="4" w:space="0" w:color="auto"/>
              <w:right w:val="single" w:sz="4" w:space="0" w:color="auto"/>
            </w:tcBorders>
          </w:tcPr>
          <w:p w14:paraId="1AAA9743" w14:textId="77777777" w:rsidR="0006300B" w:rsidRPr="00B048D9" w:rsidRDefault="0006300B" w:rsidP="00CA1CF5">
            <w:pPr>
              <w:tabs>
                <w:tab w:val="left" w:pos="709"/>
                <w:tab w:val="left" w:pos="3828"/>
              </w:tabs>
              <w:rPr>
                <w:sz w:val="20"/>
                <w:lang w:val="en-GB"/>
              </w:rPr>
            </w:pPr>
            <w:r w:rsidRPr="00B048D9">
              <w:rPr>
                <w:lang w:val="en-GB"/>
              </w:rPr>
              <w:t>Local government consulting, economic reports and reviews preparation, enterprises (businesses) financial statement analysis; local legislation and governmental practices analysis.</w:t>
            </w:r>
          </w:p>
        </w:tc>
      </w:tr>
    </w:tbl>
    <w:p w14:paraId="6021567B" w14:textId="77777777" w:rsidR="0006300B" w:rsidRDefault="0006300B" w:rsidP="0006300B">
      <w:pPr>
        <w:ind w:left="540"/>
      </w:pPr>
    </w:p>
    <w:p w14:paraId="79FF8C97" w14:textId="77777777" w:rsidR="003B7F0B" w:rsidRPr="00B048D9" w:rsidRDefault="003B7F0B" w:rsidP="00FB58DB">
      <w:pPr>
        <w:ind w:left="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873"/>
      </w:tblGrid>
      <w:tr w:rsidR="0006300B" w:rsidRPr="00B048D9" w14:paraId="0CDDCC84" w14:textId="77777777" w:rsidTr="00CA1CF5">
        <w:trPr>
          <w:trHeight w:val="374"/>
        </w:trPr>
        <w:tc>
          <w:tcPr>
            <w:tcW w:w="2235" w:type="dxa"/>
          </w:tcPr>
          <w:p w14:paraId="5BC169E0" w14:textId="77777777" w:rsidR="0006300B" w:rsidRPr="00B048D9" w:rsidRDefault="0006300B" w:rsidP="00CA1CF5">
            <w:pPr>
              <w:tabs>
                <w:tab w:val="left" w:pos="709"/>
                <w:tab w:val="left" w:pos="3828"/>
              </w:tabs>
              <w:rPr>
                <w:i/>
                <w:sz w:val="20"/>
                <w:lang w:val="en-GB"/>
              </w:rPr>
            </w:pPr>
            <w:r w:rsidRPr="00B048D9">
              <w:rPr>
                <w:b/>
                <w:sz w:val="20"/>
                <w:lang w:val="en-GB"/>
              </w:rPr>
              <w:t>Date</w:t>
            </w:r>
            <w:r w:rsidRPr="00B048D9">
              <w:rPr>
                <w:i/>
                <w:sz w:val="20"/>
                <w:lang w:val="en-GB"/>
              </w:rPr>
              <w:t xml:space="preserve"> </w:t>
            </w:r>
            <w:r w:rsidRPr="00B048D9">
              <w:rPr>
                <w:b/>
                <w:sz w:val="20"/>
                <w:lang w:val="en-GB"/>
              </w:rPr>
              <w:t>:</w:t>
            </w:r>
            <w:r w:rsidRPr="00B048D9">
              <w:rPr>
                <w:i/>
                <w:sz w:val="20"/>
                <w:lang w:val="en-GB"/>
              </w:rPr>
              <w:t xml:space="preserve"> </w:t>
            </w:r>
            <w:r w:rsidRPr="00B048D9">
              <w:rPr>
                <w:b/>
                <w:sz w:val="20"/>
                <w:lang w:val="en-GB"/>
              </w:rPr>
              <w:t>from (month/year) to (month/year)</w:t>
            </w:r>
          </w:p>
        </w:tc>
        <w:tc>
          <w:tcPr>
            <w:tcW w:w="6873" w:type="dxa"/>
          </w:tcPr>
          <w:p w14:paraId="26079B4E" w14:textId="77777777" w:rsidR="0006300B" w:rsidRPr="0062278D" w:rsidRDefault="0006300B" w:rsidP="00CA1CF5">
            <w:pPr>
              <w:tabs>
                <w:tab w:val="left" w:pos="709"/>
                <w:tab w:val="left" w:pos="3828"/>
              </w:tabs>
              <w:rPr>
                <w:szCs w:val="24"/>
                <w:lang w:val="en-GB"/>
              </w:rPr>
            </w:pPr>
            <w:r w:rsidRPr="0062278D">
              <w:rPr>
                <w:szCs w:val="24"/>
                <w:lang w:val="en-GB"/>
              </w:rPr>
              <w:t>01/1994 – 12/1995</w:t>
            </w:r>
          </w:p>
        </w:tc>
      </w:tr>
      <w:tr w:rsidR="0006300B" w:rsidRPr="00B048D9" w14:paraId="56E3AF36" w14:textId="77777777" w:rsidTr="00CA1CF5">
        <w:trPr>
          <w:trHeight w:val="374"/>
        </w:trPr>
        <w:tc>
          <w:tcPr>
            <w:tcW w:w="2235" w:type="dxa"/>
            <w:tcBorders>
              <w:top w:val="single" w:sz="4" w:space="0" w:color="auto"/>
              <w:left w:val="single" w:sz="4" w:space="0" w:color="auto"/>
              <w:bottom w:val="single" w:sz="4" w:space="0" w:color="auto"/>
              <w:right w:val="single" w:sz="4" w:space="0" w:color="auto"/>
            </w:tcBorders>
          </w:tcPr>
          <w:p w14:paraId="33FB9AE0" w14:textId="77777777" w:rsidR="0006300B" w:rsidRPr="00B048D9" w:rsidRDefault="0006300B" w:rsidP="00CA1CF5">
            <w:pPr>
              <w:tabs>
                <w:tab w:val="left" w:pos="709"/>
                <w:tab w:val="left" w:pos="3828"/>
              </w:tabs>
              <w:rPr>
                <w:b/>
                <w:sz w:val="20"/>
                <w:lang w:val="en-GB"/>
              </w:rPr>
            </w:pPr>
            <w:r w:rsidRPr="00B048D9">
              <w:rPr>
                <w:b/>
                <w:sz w:val="20"/>
                <w:lang w:val="en-GB"/>
              </w:rPr>
              <w:t>Location</w:t>
            </w:r>
          </w:p>
        </w:tc>
        <w:tc>
          <w:tcPr>
            <w:tcW w:w="6873" w:type="dxa"/>
            <w:tcBorders>
              <w:top w:val="single" w:sz="4" w:space="0" w:color="auto"/>
              <w:left w:val="single" w:sz="4" w:space="0" w:color="auto"/>
              <w:bottom w:val="single" w:sz="4" w:space="0" w:color="auto"/>
              <w:right w:val="single" w:sz="4" w:space="0" w:color="auto"/>
            </w:tcBorders>
          </w:tcPr>
          <w:p w14:paraId="567162AF" w14:textId="77777777" w:rsidR="0006300B" w:rsidRPr="0062278D" w:rsidRDefault="0006300B" w:rsidP="00CA1CF5">
            <w:pPr>
              <w:tabs>
                <w:tab w:val="left" w:pos="709"/>
                <w:tab w:val="left" w:pos="3828"/>
              </w:tabs>
              <w:rPr>
                <w:szCs w:val="24"/>
                <w:lang w:val="en-GB"/>
              </w:rPr>
            </w:pPr>
            <w:r w:rsidRPr="0062278D">
              <w:rPr>
                <w:szCs w:val="24"/>
                <w:lang w:val="en-GB"/>
              </w:rPr>
              <w:t>Moscow</w:t>
            </w:r>
          </w:p>
        </w:tc>
      </w:tr>
      <w:tr w:rsidR="0006300B" w:rsidRPr="00B048D9" w14:paraId="1D9FF39D" w14:textId="77777777" w:rsidTr="00CA1CF5">
        <w:trPr>
          <w:trHeight w:val="374"/>
        </w:trPr>
        <w:tc>
          <w:tcPr>
            <w:tcW w:w="2235" w:type="dxa"/>
            <w:tcBorders>
              <w:top w:val="single" w:sz="4" w:space="0" w:color="auto"/>
              <w:left w:val="single" w:sz="4" w:space="0" w:color="auto"/>
              <w:bottom w:val="single" w:sz="4" w:space="0" w:color="auto"/>
              <w:right w:val="single" w:sz="4" w:space="0" w:color="auto"/>
            </w:tcBorders>
          </w:tcPr>
          <w:p w14:paraId="77C58A13" w14:textId="77777777" w:rsidR="0006300B" w:rsidRPr="00B048D9" w:rsidRDefault="0006300B" w:rsidP="00CA1CF5">
            <w:pPr>
              <w:tabs>
                <w:tab w:val="left" w:pos="709"/>
                <w:tab w:val="left" w:pos="3828"/>
              </w:tabs>
              <w:rPr>
                <w:b/>
                <w:sz w:val="20"/>
                <w:lang w:val="en-GB"/>
              </w:rPr>
            </w:pPr>
            <w:r w:rsidRPr="00B048D9">
              <w:rPr>
                <w:b/>
                <w:sz w:val="20"/>
                <w:lang w:val="en-GB"/>
              </w:rPr>
              <w:t>Company</w:t>
            </w:r>
          </w:p>
        </w:tc>
        <w:tc>
          <w:tcPr>
            <w:tcW w:w="6873" w:type="dxa"/>
            <w:tcBorders>
              <w:top w:val="single" w:sz="4" w:space="0" w:color="auto"/>
              <w:left w:val="single" w:sz="4" w:space="0" w:color="auto"/>
              <w:bottom w:val="single" w:sz="4" w:space="0" w:color="auto"/>
              <w:right w:val="single" w:sz="4" w:space="0" w:color="auto"/>
            </w:tcBorders>
          </w:tcPr>
          <w:p w14:paraId="704EE479" w14:textId="77777777" w:rsidR="0006300B" w:rsidRPr="00B048D9" w:rsidRDefault="0006300B" w:rsidP="00CA1CF5">
            <w:pPr>
              <w:tabs>
                <w:tab w:val="left" w:pos="709"/>
                <w:tab w:val="left" w:pos="3828"/>
              </w:tabs>
              <w:rPr>
                <w:sz w:val="20"/>
                <w:lang w:val="en-GB"/>
              </w:rPr>
            </w:pPr>
            <w:r w:rsidRPr="00B048D9">
              <w:rPr>
                <w:lang w:val="en-GB"/>
              </w:rPr>
              <w:t>Federal Agency (administration) for affairs of insolvency  (bankruptcy) of the State Property Management Committee</w:t>
            </w:r>
          </w:p>
        </w:tc>
      </w:tr>
      <w:tr w:rsidR="0006300B" w:rsidRPr="00B048D9" w14:paraId="308BD566" w14:textId="77777777" w:rsidTr="00CA1CF5">
        <w:trPr>
          <w:trHeight w:val="374"/>
        </w:trPr>
        <w:tc>
          <w:tcPr>
            <w:tcW w:w="2235" w:type="dxa"/>
            <w:tcBorders>
              <w:top w:val="single" w:sz="4" w:space="0" w:color="auto"/>
              <w:left w:val="single" w:sz="4" w:space="0" w:color="auto"/>
              <w:bottom w:val="single" w:sz="4" w:space="0" w:color="auto"/>
              <w:right w:val="single" w:sz="4" w:space="0" w:color="auto"/>
            </w:tcBorders>
          </w:tcPr>
          <w:p w14:paraId="1C51990A" w14:textId="77777777" w:rsidR="0006300B" w:rsidRPr="00B048D9" w:rsidRDefault="0006300B" w:rsidP="00CA1CF5">
            <w:pPr>
              <w:tabs>
                <w:tab w:val="left" w:pos="709"/>
                <w:tab w:val="left" w:pos="3828"/>
              </w:tabs>
              <w:rPr>
                <w:b/>
                <w:sz w:val="20"/>
                <w:lang w:val="en-GB"/>
              </w:rPr>
            </w:pPr>
            <w:r w:rsidRPr="00B048D9">
              <w:rPr>
                <w:b/>
                <w:sz w:val="20"/>
                <w:lang w:val="en-GB"/>
              </w:rPr>
              <w:t>Position</w:t>
            </w:r>
          </w:p>
        </w:tc>
        <w:tc>
          <w:tcPr>
            <w:tcW w:w="6873" w:type="dxa"/>
            <w:tcBorders>
              <w:top w:val="single" w:sz="4" w:space="0" w:color="auto"/>
              <w:left w:val="single" w:sz="4" w:space="0" w:color="auto"/>
              <w:bottom w:val="single" w:sz="4" w:space="0" w:color="auto"/>
              <w:right w:val="single" w:sz="4" w:space="0" w:color="auto"/>
            </w:tcBorders>
          </w:tcPr>
          <w:p w14:paraId="0168E7A8" w14:textId="77777777" w:rsidR="0006300B" w:rsidRPr="00B048D9" w:rsidRDefault="0006300B" w:rsidP="00CA1CF5">
            <w:pPr>
              <w:tabs>
                <w:tab w:val="left" w:pos="709"/>
                <w:tab w:val="left" w:pos="3828"/>
              </w:tabs>
              <w:rPr>
                <w:sz w:val="20"/>
                <w:lang w:val="en-GB"/>
              </w:rPr>
            </w:pPr>
            <w:r w:rsidRPr="00B048D9">
              <w:rPr>
                <w:lang w:val="en-GB"/>
              </w:rPr>
              <w:t xml:space="preserve">Privatisation department, methodological department chief expert.      </w:t>
            </w:r>
          </w:p>
        </w:tc>
      </w:tr>
      <w:tr w:rsidR="0006300B" w:rsidRPr="00B048D9" w14:paraId="091E5C2B" w14:textId="77777777" w:rsidTr="00CA1CF5">
        <w:trPr>
          <w:trHeight w:val="374"/>
        </w:trPr>
        <w:tc>
          <w:tcPr>
            <w:tcW w:w="2235" w:type="dxa"/>
            <w:tcBorders>
              <w:top w:val="single" w:sz="4" w:space="0" w:color="auto"/>
              <w:left w:val="single" w:sz="4" w:space="0" w:color="auto"/>
              <w:bottom w:val="single" w:sz="4" w:space="0" w:color="auto"/>
              <w:right w:val="single" w:sz="4" w:space="0" w:color="auto"/>
            </w:tcBorders>
          </w:tcPr>
          <w:p w14:paraId="7F867AD3" w14:textId="77777777" w:rsidR="0006300B" w:rsidRPr="00B048D9" w:rsidRDefault="0006300B" w:rsidP="00CA1CF5">
            <w:pPr>
              <w:tabs>
                <w:tab w:val="left" w:pos="709"/>
                <w:tab w:val="left" w:pos="3828"/>
              </w:tabs>
              <w:rPr>
                <w:b/>
                <w:sz w:val="20"/>
                <w:lang w:val="en-GB"/>
              </w:rPr>
            </w:pPr>
            <w:r w:rsidRPr="00B048D9">
              <w:rPr>
                <w:b/>
                <w:sz w:val="20"/>
                <w:lang w:val="en-GB"/>
              </w:rPr>
              <w:t>Description</w:t>
            </w:r>
          </w:p>
        </w:tc>
        <w:tc>
          <w:tcPr>
            <w:tcW w:w="6873" w:type="dxa"/>
            <w:tcBorders>
              <w:top w:val="single" w:sz="4" w:space="0" w:color="auto"/>
              <w:left w:val="single" w:sz="4" w:space="0" w:color="auto"/>
              <w:bottom w:val="single" w:sz="4" w:space="0" w:color="auto"/>
              <w:right w:val="single" w:sz="4" w:space="0" w:color="auto"/>
            </w:tcBorders>
          </w:tcPr>
          <w:p w14:paraId="6522F503" w14:textId="77777777" w:rsidR="0006300B" w:rsidRPr="00B048D9" w:rsidRDefault="0006300B" w:rsidP="00CA1CF5">
            <w:pPr>
              <w:tabs>
                <w:tab w:val="left" w:pos="709"/>
                <w:tab w:val="left" w:pos="3828"/>
              </w:tabs>
              <w:jc w:val="both"/>
              <w:rPr>
                <w:sz w:val="20"/>
                <w:lang w:val="en-GB"/>
              </w:rPr>
            </w:pPr>
            <w:r w:rsidRPr="00B048D9">
              <w:rPr>
                <w:lang w:val="en-GB"/>
              </w:rPr>
              <w:t>Budget debtors' financial statement analysis, investment project analysis (Federal government financial participation or support projects).  Legislation proposals preparing and development (Edicts, decrees, instructions), territorial departments consulting, specialists teaching and testing.</w:t>
            </w:r>
          </w:p>
        </w:tc>
      </w:tr>
    </w:tbl>
    <w:p w14:paraId="6CC29C8F" w14:textId="77777777" w:rsidR="0006300B" w:rsidRPr="00B048D9" w:rsidRDefault="0006300B" w:rsidP="00FB58DB">
      <w:pPr>
        <w:ind w:left="540"/>
      </w:pPr>
    </w:p>
    <w:p w14:paraId="00FD09F9" w14:textId="77777777" w:rsidR="0006300B" w:rsidRDefault="0006300B" w:rsidP="0006300B">
      <w:pPr>
        <w:tabs>
          <w:tab w:val="left" w:pos="0"/>
        </w:tabs>
        <w:suppressAutoHyphens/>
        <w:ind w:left="540"/>
        <w:rPr>
          <w:rFonts w:ascii="Arial" w:hAnsi="Arial"/>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873"/>
      </w:tblGrid>
      <w:tr w:rsidR="0006300B" w14:paraId="1F94FFF4" w14:textId="77777777" w:rsidTr="00CA1CF5">
        <w:trPr>
          <w:trHeight w:val="374"/>
        </w:trPr>
        <w:tc>
          <w:tcPr>
            <w:tcW w:w="2235" w:type="dxa"/>
          </w:tcPr>
          <w:p w14:paraId="067437DA" w14:textId="77777777" w:rsidR="0006300B" w:rsidRDefault="0006300B" w:rsidP="00CA1CF5">
            <w:pPr>
              <w:tabs>
                <w:tab w:val="left" w:pos="709"/>
                <w:tab w:val="left" w:pos="3828"/>
              </w:tabs>
              <w:rPr>
                <w:rFonts w:ascii="Arial" w:hAnsi="Arial"/>
                <w:i/>
                <w:sz w:val="20"/>
                <w:lang w:val="en-GB"/>
              </w:rPr>
            </w:pPr>
            <w:r>
              <w:rPr>
                <w:rFonts w:ascii="Arial" w:hAnsi="Arial"/>
                <w:b/>
                <w:sz w:val="20"/>
                <w:lang w:val="en-GB"/>
              </w:rPr>
              <w:t>Date</w:t>
            </w:r>
            <w:r>
              <w:rPr>
                <w:rFonts w:ascii="Arial" w:hAnsi="Arial"/>
                <w:i/>
                <w:sz w:val="20"/>
                <w:lang w:val="en-GB"/>
              </w:rPr>
              <w:t xml:space="preserve"> </w:t>
            </w:r>
            <w:r>
              <w:rPr>
                <w:rFonts w:ascii="Arial" w:hAnsi="Arial"/>
                <w:b/>
                <w:sz w:val="20"/>
                <w:lang w:val="en-GB"/>
              </w:rPr>
              <w:t>:</w:t>
            </w:r>
            <w:r>
              <w:rPr>
                <w:rFonts w:ascii="Arial" w:hAnsi="Arial"/>
                <w:i/>
                <w:sz w:val="20"/>
                <w:lang w:val="en-GB"/>
              </w:rPr>
              <w:t xml:space="preserve"> </w:t>
            </w:r>
            <w:r>
              <w:rPr>
                <w:rFonts w:ascii="Arial" w:hAnsi="Arial"/>
                <w:b/>
                <w:sz w:val="20"/>
                <w:lang w:val="en-GB"/>
              </w:rPr>
              <w:t>from (month/year) to (month/year)</w:t>
            </w:r>
          </w:p>
        </w:tc>
        <w:tc>
          <w:tcPr>
            <w:tcW w:w="6873" w:type="dxa"/>
          </w:tcPr>
          <w:p w14:paraId="338F67FC" w14:textId="77777777" w:rsidR="0006300B" w:rsidRPr="000551C2" w:rsidRDefault="0006300B" w:rsidP="00CA1CF5">
            <w:pPr>
              <w:tabs>
                <w:tab w:val="left" w:pos="709"/>
                <w:tab w:val="left" w:pos="3828"/>
              </w:tabs>
              <w:rPr>
                <w:szCs w:val="24"/>
                <w:lang w:val="en-GB"/>
              </w:rPr>
            </w:pPr>
            <w:r w:rsidRPr="000551C2">
              <w:rPr>
                <w:szCs w:val="24"/>
                <w:lang w:val="en-GB"/>
              </w:rPr>
              <w:t>08/1993 – 01/1994</w:t>
            </w:r>
          </w:p>
        </w:tc>
      </w:tr>
      <w:tr w:rsidR="0006300B" w:rsidRPr="00B048D9" w14:paraId="405185DB" w14:textId="77777777" w:rsidTr="00CA1CF5">
        <w:trPr>
          <w:trHeight w:val="374"/>
        </w:trPr>
        <w:tc>
          <w:tcPr>
            <w:tcW w:w="2235" w:type="dxa"/>
            <w:tcBorders>
              <w:top w:val="single" w:sz="4" w:space="0" w:color="auto"/>
              <w:left w:val="single" w:sz="4" w:space="0" w:color="auto"/>
              <w:bottom w:val="single" w:sz="4" w:space="0" w:color="auto"/>
              <w:right w:val="single" w:sz="4" w:space="0" w:color="auto"/>
            </w:tcBorders>
          </w:tcPr>
          <w:p w14:paraId="322C002E" w14:textId="77777777" w:rsidR="0006300B" w:rsidRPr="00B048D9" w:rsidRDefault="0006300B" w:rsidP="00CA1CF5">
            <w:pPr>
              <w:tabs>
                <w:tab w:val="left" w:pos="709"/>
                <w:tab w:val="left" w:pos="3828"/>
              </w:tabs>
              <w:rPr>
                <w:b/>
                <w:sz w:val="20"/>
                <w:lang w:val="en-GB"/>
              </w:rPr>
            </w:pPr>
            <w:r w:rsidRPr="00B048D9">
              <w:rPr>
                <w:b/>
                <w:sz w:val="20"/>
                <w:lang w:val="en-GB"/>
              </w:rPr>
              <w:t>Location</w:t>
            </w:r>
          </w:p>
        </w:tc>
        <w:tc>
          <w:tcPr>
            <w:tcW w:w="6873" w:type="dxa"/>
            <w:tcBorders>
              <w:top w:val="single" w:sz="4" w:space="0" w:color="auto"/>
              <w:left w:val="single" w:sz="4" w:space="0" w:color="auto"/>
              <w:bottom w:val="single" w:sz="4" w:space="0" w:color="auto"/>
              <w:right w:val="single" w:sz="4" w:space="0" w:color="auto"/>
            </w:tcBorders>
          </w:tcPr>
          <w:p w14:paraId="5D0FC04F" w14:textId="77777777" w:rsidR="0006300B" w:rsidRPr="00B048D9" w:rsidRDefault="0006300B" w:rsidP="00CA1CF5">
            <w:pPr>
              <w:tabs>
                <w:tab w:val="left" w:pos="709"/>
                <w:tab w:val="left" w:pos="3828"/>
              </w:tabs>
              <w:rPr>
                <w:szCs w:val="24"/>
                <w:lang w:val="en-GB"/>
              </w:rPr>
            </w:pPr>
            <w:smartTag w:uri="urn:schemas-microsoft-com:office:smarttags" w:element="City">
              <w:smartTag w:uri="urn:schemas-microsoft-com:office:smarttags" w:element="place">
                <w:r w:rsidRPr="00B048D9">
                  <w:rPr>
                    <w:szCs w:val="24"/>
                    <w:lang w:val="en-GB"/>
                  </w:rPr>
                  <w:t>Moscow</w:t>
                </w:r>
              </w:smartTag>
            </w:smartTag>
          </w:p>
        </w:tc>
      </w:tr>
      <w:tr w:rsidR="0006300B" w:rsidRPr="00B048D9" w14:paraId="249A2B0A" w14:textId="77777777" w:rsidTr="00CA1CF5">
        <w:trPr>
          <w:trHeight w:val="374"/>
        </w:trPr>
        <w:tc>
          <w:tcPr>
            <w:tcW w:w="2235" w:type="dxa"/>
            <w:tcBorders>
              <w:top w:val="single" w:sz="4" w:space="0" w:color="auto"/>
              <w:left w:val="single" w:sz="4" w:space="0" w:color="auto"/>
              <w:bottom w:val="single" w:sz="4" w:space="0" w:color="auto"/>
              <w:right w:val="single" w:sz="4" w:space="0" w:color="auto"/>
            </w:tcBorders>
          </w:tcPr>
          <w:p w14:paraId="1288FAFA" w14:textId="77777777" w:rsidR="0006300B" w:rsidRPr="00B048D9" w:rsidRDefault="0006300B" w:rsidP="00CA1CF5">
            <w:pPr>
              <w:tabs>
                <w:tab w:val="left" w:pos="709"/>
                <w:tab w:val="left" w:pos="3828"/>
              </w:tabs>
              <w:rPr>
                <w:b/>
                <w:sz w:val="20"/>
                <w:lang w:val="en-GB"/>
              </w:rPr>
            </w:pPr>
            <w:r w:rsidRPr="00B048D9">
              <w:rPr>
                <w:b/>
                <w:sz w:val="20"/>
                <w:lang w:val="en-GB"/>
              </w:rPr>
              <w:t>Company</w:t>
            </w:r>
          </w:p>
        </w:tc>
        <w:tc>
          <w:tcPr>
            <w:tcW w:w="6873" w:type="dxa"/>
            <w:tcBorders>
              <w:top w:val="single" w:sz="4" w:space="0" w:color="auto"/>
              <w:left w:val="single" w:sz="4" w:space="0" w:color="auto"/>
              <w:bottom w:val="single" w:sz="4" w:space="0" w:color="auto"/>
              <w:right w:val="single" w:sz="4" w:space="0" w:color="auto"/>
            </w:tcBorders>
          </w:tcPr>
          <w:p w14:paraId="2C11092F" w14:textId="77777777" w:rsidR="0006300B" w:rsidRPr="00B048D9" w:rsidRDefault="0006300B" w:rsidP="00CA1CF5">
            <w:pPr>
              <w:tabs>
                <w:tab w:val="left" w:pos="709"/>
                <w:tab w:val="left" w:pos="3828"/>
              </w:tabs>
              <w:rPr>
                <w:sz w:val="20"/>
                <w:lang w:val="en-GB"/>
              </w:rPr>
            </w:pPr>
            <w:r w:rsidRPr="00B048D9">
              <w:rPr>
                <w:lang w:val="en-GB"/>
              </w:rPr>
              <w:t xml:space="preserve">State Committee on the Anti-Monopoly Policies, </w:t>
            </w:r>
            <w:smartTag w:uri="urn:schemas-microsoft-com:office:smarttags" w:element="City">
              <w:smartTag w:uri="urn:schemas-microsoft-com:office:smarttags" w:element="place">
                <w:r w:rsidRPr="00B048D9">
                  <w:rPr>
                    <w:lang w:val="en-GB"/>
                  </w:rPr>
                  <w:t>Moscow</w:t>
                </w:r>
              </w:smartTag>
            </w:smartTag>
            <w:r w:rsidRPr="00B048D9">
              <w:rPr>
                <w:lang w:val="en-GB"/>
              </w:rPr>
              <w:t xml:space="preserve">, </w:t>
            </w:r>
          </w:p>
        </w:tc>
      </w:tr>
      <w:tr w:rsidR="0006300B" w:rsidRPr="00B048D9" w14:paraId="33459037" w14:textId="77777777" w:rsidTr="00CA1CF5">
        <w:trPr>
          <w:trHeight w:val="374"/>
        </w:trPr>
        <w:tc>
          <w:tcPr>
            <w:tcW w:w="2235" w:type="dxa"/>
            <w:tcBorders>
              <w:top w:val="single" w:sz="4" w:space="0" w:color="auto"/>
              <w:left w:val="single" w:sz="4" w:space="0" w:color="auto"/>
              <w:bottom w:val="single" w:sz="4" w:space="0" w:color="auto"/>
              <w:right w:val="single" w:sz="4" w:space="0" w:color="auto"/>
            </w:tcBorders>
          </w:tcPr>
          <w:p w14:paraId="4971E5BD" w14:textId="77777777" w:rsidR="0006300B" w:rsidRPr="00B048D9" w:rsidRDefault="0006300B" w:rsidP="00CA1CF5">
            <w:pPr>
              <w:tabs>
                <w:tab w:val="left" w:pos="709"/>
                <w:tab w:val="left" w:pos="3828"/>
              </w:tabs>
              <w:rPr>
                <w:b/>
                <w:sz w:val="20"/>
                <w:lang w:val="en-GB"/>
              </w:rPr>
            </w:pPr>
            <w:r w:rsidRPr="00B048D9">
              <w:rPr>
                <w:b/>
                <w:sz w:val="20"/>
                <w:lang w:val="en-GB"/>
              </w:rPr>
              <w:t>Position</w:t>
            </w:r>
          </w:p>
        </w:tc>
        <w:tc>
          <w:tcPr>
            <w:tcW w:w="6873" w:type="dxa"/>
            <w:tcBorders>
              <w:top w:val="single" w:sz="4" w:space="0" w:color="auto"/>
              <w:left w:val="single" w:sz="4" w:space="0" w:color="auto"/>
              <w:bottom w:val="single" w:sz="4" w:space="0" w:color="auto"/>
              <w:right w:val="single" w:sz="4" w:space="0" w:color="auto"/>
            </w:tcBorders>
          </w:tcPr>
          <w:p w14:paraId="31876BF6" w14:textId="77777777" w:rsidR="0006300B" w:rsidRPr="00B048D9" w:rsidRDefault="0006300B" w:rsidP="00CA1CF5">
            <w:pPr>
              <w:tabs>
                <w:tab w:val="left" w:pos="709"/>
                <w:tab w:val="left" w:pos="3828"/>
              </w:tabs>
              <w:rPr>
                <w:sz w:val="20"/>
                <w:lang w:val="en-GB"/>
              </w:rPr>
            </w:pPr>
            <w:r w:rsidRPr="00B048D9">
              <w:rPr>
                <w:lang w:val="en-GB"/>
              </w:rPr>
              <w:t>Legal  analysis department chief expert</w:t>
            </w:r>
          </w:p>
        </w:tc>
      </w:tr>
      <w:tr w:rsidR="0006300B" w:rsidRPr="00B048D9" w14:paraId="75B88269" w14:textId="77777777" w:rsidTr="00CA1CF5">
        <w:trPr>
          <w:trHeight w:val="374"/>
        </w:trPr>
        <w:tc>
          <w:tcPr>
            <w:tcW w:w="2235" w:type="dxa"/>
            <w:tcBorders>
              <w:top w:val="single" w:sz="4" w:space="0" w:color="auto"/>
              <w:left w:val="single" w:sz="4" w:space="0" w:color="auto"/>
              <w:bottom w:val="single" w:sz="4" w:space="0" w:color="auto"/>
              <w:right w:val="single" w:sz="4" w:space="0" w:color="auto"/>
            </w:tcBorders>
          </w:tcPr>
          <w:p w14:paraId="0EBA4B46" w14:textId="77777777" w:rsidR="0006300B" w:rsidRPr="00B048D9" w:rsidRDefault="0006300B" w:rsidP="00CA1CF5">
            <w:pPr>
              <w:tabs>
                <w:tab w:val="left" w:pos="709"/>
                <w:tab w:val="left" w:pos="3828"/>
              </w:tabs>
              <w:rPr>
                <w:b/>
                <w:sz w:val="20"/>
                <w:lang w:val="en-GB"/>
              </w:rPr>
            </w:pPr>
            <w:r w:rsidRPr="00B048D9">
              <w:rPr>
                <w:b/>
                <w:sz w:val="20"/>
                <w:lang w:val="en-GB"/>
              </w:rPr>
              <w:t>Description</w:t>
            </w:r>
          </w:p>
        </w:tc>
        <w:tc>
          <w:tcPr>
            <w:tcW w:w="6873" w:type="dxa"/>
            <w:tcBorders>
              <w:top w:val="single" w:sz="4" w:space="0" w:color="auto"/>
              <w:left w:val="single" w:sz="4" w:space="0" w:color="auto"/>
              <w:bottom w:val="single" w:sz="4" w:space="0" w:color="auto"/>
              <w:right w:val="single" w:sz="4" w:space="0" w:color="auto"/>
            </w:tcBorders>
          </w:tcPr>
          <w:p w14:paraId="1BE6863D" w14:textId="77777777" w:rsidR="0006300B" w:rsidRPr="00B048D9" w:rsidRDefault="0006300B" w:rsidP="00CA1CF5">
            <w:pPr>
              <w:tabs>
                <w:tab w:val="left" w:pos="709"/>
                <w:tab w:val="left" w:pos="3828"/>
              </w:tabs>
              <w:rPr>
                <w:sz w:val="20"/>
                <w:lang w:val="en-GB"/>
              </w:rPr>
            </w:pPr>
            <w:r w:rsidRPr="00B048D9">
              <w:rPr>
                <w:lang w:val="en-GB"/>
              </w:rPr>
              <w:t>Privatisation transactions and some cases of stock or shares acquisition juridical examination</w:t>
            </w:r>
          </w:p>
        </w:tc>
      </w:tr>
    </w:tbl>
    <w:p w14:paraId="426FF573" w14:textId="77777777" w:rsidR="0006300B" w:rsidRPr="00B048D9" w:rsidRDefault="0006300B" w:rsidP="00FB58DB">
      <w:pPr>
        <w:ind w:left="540"/>
      </w:pPr>
    </w:p>
    <w:p w14:paraId="5C2807A1" w14:textId="77777777" w:rsidR="0006300B" w:rsidRPr="00EB57AC" w:rsidRDefault="0006300B" w:rsidP="00FB58DB">
      <w:pPr>
        <w:tabs>
          <w:tab w:val="left" w:pos="0"/>
          <w:tab w:val="left" w:pos="850"/>
        </w:tabs>
        <w:suppressAutoHyphens/>
        <w:ind w:left="540"/>
        <w:rPr>
          <w:b/>
          <w:i/>
          <w:sz w:val="28"/>
          <w:szCs w:val="28"/>
          <w:lang w:val="en-GB"/>
        </w:rPr>
      </w:pPr>
      <w:r w:rsidRPr="00EB57AC">
        <w:rPr>
          <w:b/>
          <w:i/>
          <w:sz w:val="28"/>
          <w:szCs w:val="28"/>
          <w:lang w:val="en-GB"/>
        </w:rPr>
        <w:t>Specific experience in the beneficiary countries</w:t>
      </w:r>
    </w:p>
    <w:p w14:paraId="06B996F0" w14:textId="77777777" w:rsidR="002B39C0" w:rsidRPr="0006300B" w:rsidRDefault="002B39C0" w:rsidP="002B39C0">
      <w:pPr>
        <w:tabs>
          <w:tab w:val="left" w:pos="0"/>
          <w:tab w:val="left" w:pos="850"/>
        </w:tabs>
        <w:suppressAutoHyphens/>
        <w:rPr>
          <w:rFonts w:ascii="Arial" w:hAnsi="Arial"/>
          <w:b/>
          <w: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837"/>
      </w:tblGrid>
      <w:tr w:rsidR="00C23E4F" w:rsidRPr="00413090" w14:paraId="47D83ADB" w14:textId="77777777" w:rsidTr="00EC17E8">
        <w:trPr>
          <w:trHeight w:val="374"/>
        </w:trPr>
        <w:tc>
          <w:tcPr>
            <w:tcW w:w="1271" w:type="dxa"/>
          </w:tcPr>
          <w:p w14:paraId="107404F1" w14:textId="77777777" w:rsidR="00C23E4F" w:rsidRPr="00413090" w:rsidRDefault="00C23E4F" w:rsidP="00EC17E8">
            <w:pPr>
              <w:pStyle w:val="Heading5"/>
              <w:spacing w:line="360" w:lineRule="auto"/>
              <w:rPr>
                <w:rFonts w:asciiTheme="majorBidi" w:hAnsiTheme="majorBidi" w:cstheme="majorBidi"/>
                <w:sz w:val="24"/>
                <w:szCs w:val="24"/>
                <w:lang w:val="en-US"/>
              </w:rPr>
            </w:pPr>
            <w:r w:rsidRPr="00413090">
              <w:rPr>
                <w:rFonts w:asciiTheme="majorBidi" w:hAnsiTheme="majorBidi" w:cstheme="majorBidi"/>
                <w:sz w:val="24"/>
                <w:szCs w:val="24"/>
                <w:lang w:val="en-US"/>
              </w:rPr>
              <w:lastRenderedPageBreak/>
              <w:t>Country</w:t>
            </w:r>
          </w:p>
        </w:tc>
        <w:tc>
          <w:tcPr>
            <w:tcW w:w="7837" w:type="dxa"/>
          </w:tcPr>
          <w:p w14:paraId="4DEE3E48" w14:textId="77777777" w:rsidR="00C23E4F" w:rsidRPr="00413090" w:rsidRDefault="00C23E4F" w:rsidP="00EC17E8">
            <w:pPr>
              <w:tabs>
                <w:tab w:val="left" w:pos="709"/>
                <w:tab w:val="left" w:pos="3828"/>
              </w:tabs>
              <w:spacing w:line="360" w:lineRule="auto"/>
              <w:jc w:val="center"/>
              <w:rPr>
                <w:rFonts w:asciiTheme="majorBidi" w:hAnsiTheme="majorBidi" w:cstheme="majorBidi"/>
                <w:bCs/>
                <w:szCs w:val="24"/>
              </w:rPr>
            </w:pPr>
            <w:r w:rsidRPr="00413090">
              <w:rPr>
                <w:rFonts w:asciiTheme="majorBidi" w:hAnsiTheme="majorBidi" w:cstheme="majorBidi"/>
                <w:bCs/>
                <w:szCs w:val="24"/>
              </w:rPr>
              <w:t>Date: from (month/year) to (month/year)</w:t>
            </w:r>
          </w:p>
        </w:tc>
      </w:tr>
      <w:tr w:rsidR="00C23E4F" w:rsidRPr="00413090" w14:paraId="3B717AE8" w14:textId="77777777" w:rsidTr="00EC17E8">
        <w:trPr>
          <w:trHeight w:val="374"/>
        </w:trPr>
        <w:tc>
          <w:tcPr>
            <w:tcW w:w="1271" w:type="dxa"/>
          </w:tcPr>
          <w:p w14:paraId="4D56B036" w14:textId="77777777" w:rsidR="00C23E4F" w:rsidRPr="00413090" w:rsidRDefault="00C23E4F" w:rsidP="00EC17E8">
            <w:pPr>
              <w:pStyle w:val="Heading5"/>
              <w:spacing w:before="0" w:after="0" w:line="360" w:lineRule="auto"/>
              <w:rPr>
                <w:rFonts w:asciiTheme="majorBidi" w:hAnsiTheme="majorBidi" w:cstheme="majorBidi"/>
                <w:b w:val="0"/>
                <w:bCs w:val="0"/>
                <w:i w:val="0"/>
                <w:iCs w:val="0"/>
                <w:sz w:val="24"/>
                <w:szCs w:val="24"/>
                <w:lang w:val="en-US"/>
              </w:rPr>
            </w:pPr>
            <w:r w:rsidRPr="00413090">
              <w:rPr>
                <w:rFonts w:asciiTheme="majorBidi" w:hAnsiTheme="majorBidi" w:cstheme="majorBidi"/>
                <w:b w:val="0"/>
                <w:bCs w:val="0"/>
                <w:i w:val="0"/>
                <w:iCs w:val="0"/>
                <w:sz w:val="24"/>
                <w:szCs w:val="24"/>
                <w:lang w:val="en-US"/>
              </w:rPr>
              <w:t>Russia</w:t>
            </w:r>
          </w:p>
        </w:tc>
        <w:tc>
          <w:tcPr>
            <w:tcW w:w="7837" w:type="dxa"/>
          </w:tcPr>
          <w:p w14:paraId="11B2DA7E" w14:textId="77777777" w:rsidR="00C23E4F" w:rsidRPr="00413090" w:rsidRDefault="00C23E4F" w:rsidP="00EC17E8">
            <w:pPr>
              <w:tabs>
                <w:tab w:val="left" w:pos="709"/>
                <w:tab w:val="left" w:pos="3828"/>
              </w:tabs>
              <w:spacing w:after="120" w:line="360" w:lineRule="auto"/>
              <w:jc w:val="both"/>
              <w:rPr>
                <w:rStyle w:val="Hyperlink"/>
                <w:szCs w:val="24"/>
              </w:rPr>
            </w:pPr>
            <w:r w:rsidRPr="00413090">
              <w:rPr>
                <w:rFonts w:asciiTheme="majorBidi" w:hAnsiTheme="majorBidi" w:cstheme="majorBidi"/>
                <w:bCs/>
                <w:szCs w:val="24"/>
              </w:rPr>
              <w:t xml:space="preserve">09/2005 – 12/2018: </w:t>
            </w:r>
            <w:r w:rsidRPr="00413090">
              <w:rPr>
                <w:rFonts w:asciiTheme="majorBidi" w:hAnsiTheme="majorBidi" w:cstheme="majorBidi"/>
                <w:bCs/>
                <w:i/>
                <w:iCs/>
                <w:szCs w:val="24"/>
              </w:rPr>
              <w:t>Russian Academy for National Economy and Public Service</w:t>
            </w:r>
            <w:r w:rsidRPr="00413090">
              <w:rPr>
                <w:rFonts w:asciiTheme="majorBidi" w:hAnsiTheme="majorBidi" w:cstheme="majorBidi"/>
                <w:bCs/>
                <w:szCs w:val="24"/>
              </w:rPr>
              <w:t xml:space="preserve"> (RANEPA). Numerous projects for the Government of the Russian Federation. Role: project head. </w:t>
            </w:r>
            <w:hyperlink r:id="rId13" w:history="1">
              <w:r w:rsidRPr="00413090">
                <w:rPr>
                  <w:rStyle w:val="Hyperlink"/>
                  <w:rFonts w:asciiTheme="majorBidi" w:hAnsiTheme="majorBidi" w:cstheme="majorBidi"/>
                  <w:szCs w:val="24"/>
                </w:rPr>
                <w:t>https://ideas.repec.org/p/gai/wpaper/0023.html</w:t>
              </w:r>
            </w:hyperlink>
          </w:p>
          <w:p w14:paraId="1574C335" w14:textId="77777777" w:rsidR="00C23E4F" w:rsidRPr="00413090" w:rsidRDefault="00000000" w:rsidP="00EC17E8">
            <w:pPr>
              <w:tabs>
                <w:tab w:val="left" w:pos="709"/>
                <w:tab w:val="left" w:pos="3828"/>
              </w:tabs>
              <w:spacing w:after="120" w:line="360" w:lineRule="auto"/>
              <w:jc w:val="both"/>
              <w:rPr>
                <w:rFonts w:asciiTheme="majorBidi" w:hAnsiTheme="majorBidi" w:cstheme="majorBidi"/>
                <w:bCs/>
                <w:szCs w:val="24"/>
              </w:rPr>
            </w:pPr>
            <w:hyperlink r:id="rId14" w:history="1">
              <w:r w:rsidR="00C23E4F" w:rsidRPr="00413090">
                <w:rPr>
                  <w:rStyle w:val="Hyperlink"/>
                  <w:rFonts w:asciiTheme="majorBidi" w:hAnsiTheme="majorBidi" w:cstheme="majorBidi"/>
                  <w:szCs w:val="24"/>
                </w:rPr>
                <w:t>https://doi.org/10.1080/10611991.2017.1321418</w:t>
              </w:r>
            </w:hyperlink>
            <w:r w:rsidR="00C23E4F" w:rsidRPr="00413090">
              <w:rPr>
                <w:rFonts w:asciiTheme="majorBidi" w:hAnsiTheme="majorBidi" w:cstheme="majorBidi"/>
                <w:szCs w:val="24"/>
              </w:rPr>
              <w:t xml:space="preserve"> </w:t>
            </w:r>
          </w:p>
        </w:tc>
      </w:tr>
      <w:tr w:rsidR="00C23E4F" w:rsidRPr="00413090" w14:paraId="42E84C06" w14:textId="77777777" w:rsidTr="00EC17E8">
        <w:trPr>
          <w:trHeight w:val="374"/>
        </w:trPr>
        <w:tc>
          <w:tcPr>
            <w:tcW w:w="1271" w:type="dxa"/>
          </w:tcPr>
          <w:p w14:paraId="0B84E808" w14:textId="77777777" w:rsidR="00C23E4F" w:rsidRPr="00413090" w:rsidRDefault="00C23E4F" w:rsidP="00EC17E8">
            <w:pPr>
              <w:spacing w:line="360" w:lineRule="auto"/>
              <w:rPr>
                <w:rFonts w:asciiTheme="majorBidi" w:hAnsiTheme="majorBidi" w:cstheme="majorBidi"/>
                <w:szCs w:val="24"/>
              </w:rPr>
            </w:pPr>
            <w:r w:rsidRPr="00413090">
              <w:rPr>
                <w:rFonts w:asciiTheme="majorBidi" w:hAnsiTheme="majorBidi" w:cstheme="majorBidi"/>
                <w:szCs w:val="24"/>
              </w:rPr>
              <w:t>Russia</w:t>
            </w:r>
          </w:p>
        </w:tc>
        <w:tc>
          <w:tcPr>
            <w:tcW w:w="7837" w:type="dxa"/>
          </w:tcPr>
          <w:p w14:paraId="04C634E8" w14:textId="77777777" w:rsidR="00C23E4F" w:rsidRPr="00413090" w:rsidRDefault="00C23E4F" w:rsidP="00EC17E8">
            <w:pPr>
              <w:spacing w:after="120" w:line="360" w:lineRule="auto"/>
              <w:rPr>
                <w:rFonts w:asciiTheme="majorBidi" w:hAnsiTheme="majorBidi" w:cstheme="majorBidi"/>
                <w:szCs w:val="24"/>
              </w:rPr>
            </w:pPr>
            <w:r w:rsidRPr="00413090">
              <w:rPr>
                <w:rFonts w:asciiTheme="majorBidi" w:hAnsiTheme="majorBidi" w:cstheme="majorBidi"/>
                <w:szCs w:val="24"/>
              </w:rPr>
              <w:t xml:space="preserve">01/2001– 09/2008: </w:t>
            </w:r>
            <w:r w:rsidRPr="00413090">
              <w:rPr>
                <w:rFonts w:asciiTheme="majorBidi" w:hAnsiTheme="majorBidi" w:cstheme="majorBidi"/>
                <w:i/>
                <w:iCs/>
                <w:szCs w:val="24"/>
              </w:rPr>
              <w:t>USAid</w:t>
            </w:r>
            <w:r w:rsidRPr="00413090">
              <w:rPr>
                <w:rFonts w:asciiTheme="majorBidi" w:hAnsiTheme="majorBidi" w:cstheme="majorBidi"/>
                <w:szCs w:val="24"/>
              </w:rPr>
              <w:t xml:space="preserve">: “Russia: Political and Institutional Determinants of Economic Reforms”  </w:t>
            </w:r>
            <w:hyperlink r:id="rId15" w:history="1">
              <w:r w:rsidRPr="00413090">
                <w:rPr>
                  <w:rStyle w:val="Hyperlink"/>
                  <w:rFonts w:asciiTheme="majorBidi" w:hAnsiTheme="majorBidi" w:cstheme="majorBidi"/>
                  <w:szCs w:val="24"/>
                </w:rPr>
                <w:t>http://dx.doi.org/10.1057/9780230373617_9</w:t>
              </w:r>
            </w:hyperlink>
          </w:p>
        </w:tc>
      </w:tr>
      <w:tr w:rsidR="00C23E4F" w:rsidRPr="00413090" w14:paraId="30B2CBCF" w14:textId="77777777" w:rsidTr="00EC17E8">
        <w:trPr>
          <w:trHeight w:val="374"/>
        </w:trPr>
        <w:tc>
          <w:tcPr>
            <w:tcW w:w="1271" w:type="dxa"/>
          </w:tcPr>
          <w:p w14:paraId="64B94E4E" w14:textId="77777777" w:rsidR="00C23E4F" w:rsidRPr="00413090" w:rsidRDefault="00C23E4F" w:rsidP="00EC17E8">
            <w:pPr>
              <w:spacing w:line="360" w:lineRule="auto"/>
              <w:rPr>
                <w:rFonts w:asciiTheme="majorBidi" w:hAnsiTheme="majorBidi" w:cstheme="majorBidi"/>
                <w:szCs w:val="24"/>
              </w:rPr>
            </w:pPr>
            <w:r w:rsidRPr="00413090">
              <w:rPr>
                <w:rFonts w:asciiTheme="majorBidi" w:hAnsiTheme="majorBidi" w:cstheme="majorBidi"/>
                <w:szCs w:val="24"/>
              </w:rPr>
              <w:t>Russia</w:t>
            </w:r>
          </w:p>
        </w:tc>
        <w:tc>
          <w:tcPr>
            <w:tcW w:w="7837" w:type="dxa"/>
          </w:tcPr>
          <w:p w14:paraId="33FDF528" w14:textId="77777777" w:rsidR="00C23E4F" w:rsidRPr="00413090" w:rsidRDefault="00C23E4F" w:rsidP="00EC17E8">
            <w:pPr>
              <w:pStyle w:val="BodyText"/>
              <w:widowControl/>
              <w:spacing w:after="120" w:line="360" w:lineRule="auto"/>
              <w:jc w:val="both"/>
              <w:rPr>
                <w:rFonts w:asciiTheme="majorBidi" w:hAnsiTheme="majorBidi" w:cstheme="majorBidi"/>
                <w:snapToGrid/>
                <w:sz w:val="24"/>
                <w:szCs w:val="24"/>
              </w:rPr>
            </w:pPr>
            <w:r w:rsidRPr="00413090">
              <w:rPr>
                <w:rFonts w:asciiTheme="majorBidi" w:hAnsiTheme="majorBidi" w:cstheme="majorBidi"/>
                <w:snapToGrid/>
                <w:sz w:val="24"/>
                <w:szCs w:val="24"/>
              </w:rPr>
              <w:t xml:space="preserve">11/2006 – 06/2007: </w:t>
            </w:r>
            <w:r w:rsidRPr="00413090">
              <w:rPr>
                <w:rFonts w:asciiTheme="majorBidi" w:hAnsiTheme="majorBidi" w:cstheme="majorBidi"/>
                <w:i/>
                <w:iCs/>
                <w:snapToGrid/>
                <w:sz w:val="24"/>
                <w:szCs w:val="24"/>
              </w:rPr>
              <w:t>Consortium for Economic Policy Research and Advice Canada</w:t>
            </w:r>
            <w:r w:rsidRPr="00413090">
              <w:rPr>
                <w:rFonts w:asciiTheme="majorBidi" w:hAnsiTheme="majorBidi" w:cstheme="majorBidi"/>
                <w:snapToGrid/>
                <w:sz w:val="24"/>
                <w:szCs w:val="24"/>
              </w:rPr>
              <w:t xml:space="preserve"> (CEPRA), Team leader: “Reform of the social sphere: institutional barriers at the regional level” </w:t>
            </w:r>
            <w:hyperlink r:id="rId16" w:history="1">
              <w:r w:rsidRPr="00413090">
                <w:rPr>
                  <w:rStyle w:val="Hyperlink"/>
                  <w:rFonts w:asciiTheme="majorBidi" w:hAnsiTheme="majorBidi" w:cstheme="majorBidi"/>
                  <w:snapToGrid/>
                  <w:sz w:val="24"/>
                  <w:szCs w:val="24"/>
                </w:rPr>
                <w:t>https://www.researchgate.net/publication/256029613</w:t>
              </w:r>
            </w:hyperlink>
            <w:r w:rsidRPr="00413090">
              <w:rPr>
                <w:rFonts w:asciiTheme="majorBidi" w:hAnsiTheme="majorBidi" w:cstheme="majorBidi"/>
                <w:snapToGrid/>
                <w:sz w:val="24"/>
                <w:szCs w:val="24"/>
              </w:rPr>
              <w:t xml:space="preserve"> </w:t>
            </w:r>
          </w:p>
        </w:tc>
      </w:tr>
      <w:tr w:rsidR="00C23E4F" w:rsidRPr="00413090" w14:paraId="4BD5FDC1" w14:textId="77777777" w:rsidTr="00EC17E8">
        <w:trPr>
          <w:trHeight w:val="374"/>
        </w:trPr>
        <w:tc>
          <w:tcPr>
            <w:tcW w:w="1271" w:type="dxa"/>
          </w:tcPr>
          <w:p w14:paraId="56419A97" w14:textId="77777777" w:rsidR="00C23E4F" w:rsidRPr="00413090" w:rsidRDefault="00C23E4F" w:rsidP="00EC17E8">
            <w:pPr>
              <w:spacing w:line="360" w:lineRule="auto"/>
              <w:rPr>
                <w:rFonts w:asciiTheme="majorBidi" w:hAnsiTheme="majorBidi" w:cstheme="majorBidi"/>
                <w:szCs w:val="24"/>
              </w:rPr>
            </w:pPr>
            <w:r w:rsidRPr="00413090">
              <w:rPr>
                <w:rFonts w:asciiTheme="majorBidi" w:hAnsiTheme="majorBidi" w:cstheme="majorBidi"/>
                <w:szCs w:val="24"/>
              </w:rPr>
              <w:t>Russia</w:t>
            </w:r>
          </w:p>
        </w:tc>
        <w:tc>
          <w:tcPr>
            <w:tcW w:w="7837" w:type="dxa"/>
          </w:tcPr>
          <w:p w14:paraId="2DD47D41" w14:textId="77777777" w:rsidR="00C23E4F" w:rsidRPr="00413090" w:rsidRDefault="00C23E4F" w:rsidP="00EC17E8">
            <w:pPr>
              <w:pStyle w:val="BodyText"/>
              <w:widowControl/>
              <w:spacing w:after="120" w:line="360" w:lineRule="auto"/>
              <w:rPr>
                <w:rFonts w:asciiTheme="majorBidi" w:hAnsiTheme="majorBidi" w:cstheme="majorBidi"/>
                <w:sz w:val="24"/>
                <w:szCs w:val="24"/>
                <w:lang w:val="en-GB"/>
              </w:rPr>
            </w:pPr>
            <w:r w:rsidRPr="00413090">
              <w:rPr>
                <w:rFonts w:asciiTheme="majorBidi" w:hAnsiTheme="majorBidi" w:cstheme="majorBidi"/>
                <w:snapToGrid/>
                <w:sz w:val="24"/>
                <w:szCs w:val="24"/>
              </w:rPr>
              <w:t xml:space="preserve">11/2006 – 06/2007: </w:t>
            </w:r>
            <w:r w:rsidRPr="00413090">
              <w:rPr>
                <w:rFonts w:asciiTheme="majorBidi" w:hAnsiTheme="majorBidi" w:cstheme="majorBidi"/>
                <w:i/>
                <w:iCs/>
                <w:snapToGrid/>
                <w:sz w:val="24"/>
                <w:szCs w:val="24"/>
              </w:rPr>
              <w:t>CEPRA</w:t>
            </w:r>
            <w:r w:rsidRPr="00413090">
              <w:rPr>
                <w:rFonts w:asciiTheme="majorBidi" w:hAnsiTheme="majorBidi" w:cstheme="majorBidi"/>
                <w:snapToGrid/>
                <w:sz w:val="24"/>
                <w:szCs w:val="24"/>
              </w:rPr>
              <w:t xml:space="preserve"> (ibid.) Team leader: “Federal Reform Outcome: Influence of Modified Institutions on the Investment Climate in the Regions” </w:t>
            </w:r>
            <w:hyperlink r:id="rId17" w:history="1">
              <w:r w:rsidRPr="00413090">
                <w:rPr>
                  <w:rStyle w:val="Hyperlink"/>
                  <w:rFonts w:asciiTheme="majorBidi" w:hAnsiTheme="majorBidi" w:cstheme="majorBidi"/>
                  <w:snapToGrid/>
                  <w:sz w:val="24"/>
                  <w:szCs w:val="24"/>
                </w:rPr>
                <w:t>https://ideas.repec.org/p/gai/wpaper/0024.html</w:t>
              </w:r>
            </w:hyperlink>
            <w:r w:rsidRPr="00413090">
              <w:rPr>
                <w:rFonts w:asciiTheme="majorBidi" w:hAnsiTheme="majorBidi" w:cstheme="majorBidi"/>
                <w:snapToGrid/>
                <w:sz w:val="24"/>
                <w:szCs w:val="24"/>
              </w:rPr>
              <w:t xml:space="preserve"> </w:t>
            </w:r>
          </w:p>
        </w:tc>
      </w:tr>
      <w:tr w:rsidR="00C23E4F" w:rsidRPr="00413090" w14:paraId="5A9696A4" w14:textId="77777777" w:rsidTr="00EC17E8">
        <w:trPr>
          <w:trHeight w:val="374"/>
        </w:trPr>
        <w:tc>
          <w:tcPr>
            <w:tcW w:w="1271" w:type="dxa"/>
          </w:tcPr>
          <w:p w14:paraId="6B74B877" w14:textId="77777777" w:rsidR="00C23E4F" w:rsidRPr="00413090" w:rsidRDefault="00C23E4F" w:rsidP="00EC17E8">
            <w:pPr>
              <w:spacing w:line="360" w:lineRule="auto"/>
              <w:rPr>
                <w:rFonts w:asciiTheme="majorBidi" w:hAnsiTheme="majorBidi" w:cstheme="majorBidi"/>
                <w:szCs w:val="24"/>
              </w:rPr>
            </w:pPr>
            <w:r w:rsidRPr="00413090">
              <w:rPr>
                <w:rFonts w:asciiTheme="majorBidi" w:hAnsiTheme="majorBidi" w:cstheme="majorBidi"/>
                <w:szCs w:val="24"/>
              </w:rPr>
              <w:t>Russia</w:t>
            </w:r>
          </w:p>
        </w:tc>
        <w:tc>
          <w:tcPr>
            <w:tcW w:w="7837" w:type="dxa"/>
          </w:tcPr>
          <w:p w14:paraId="77D5A7E3" w14:textId="77777777" w:rsidR="00C23E4F" w:rsidRPr="00413090" w:rsidRDefault="00C23E4F" w:rsidP="00EC17E8">
            <w:pPr>
              <w:pStyle w:val="BodyText"/>
              <w:widowControl/>
              <w:spacing w:after="120" w:line="360" w:lineRule="auto"/>
              <w:rPr>
                <w:rFonts w:asciiTheme="majorBidi" w:hAnsiTheme="majorBidi" w:cstheme="majorBidi"/>
                <w:b/>
                <w:bCs/>
                <w:snapToGrid/>
                <w:sz w:val="24"/>
                <w:szCs w:val="24"/>
              </w:rPr>
            </w:pPr>
            <w:r w:rsidRPr="00413090">
              <w:rPr>
                <w:rFonts w:asciiTheme="majorBidi" w:hAnsiTheme="majorBidi" w:cstheme="majorBidi"/>
                <w:snapToGrid/>
                <w:sz w:val="24"/>
                <w:szCs w:val="24"/>
              </w:rPr>
              <w:t xml:space="preserve">11/2001 – 05/2002: </w:t>
            </w:r>
            <w:r w:rsidRPr="00413090">
              <w:rPr>
                <w:rFonts w:asciiTheme="majorBidi" w:hAnsiTheme="majorBidi" w:cstheme="majorBidi"/>
                <w:i/>
                <w:iCs/>
                <w:snapToGrid/>
                <w:sz w:val="24"/>
                <w:szCs w:val="24"/>
              </w:rPr>
              <w:t>CERPA</w:t>
            </w:r>
            <w:r w:rsidRPr="00413090">
              <w:rPr>
                <w:rFonts w:asciiTheme="majorBidi" w:hAnsiTheme="majorBidi" w:cstheme="majorBidi"/>
                <w:snapToGrid/>
                <w:sz w:val="24"/>
                <w:szCs w:val="24"/>
              </w:rPr>
              <w:t xml:space="preserve"> (ibid.) </w:t>
            </w:r>
            <w:r w:rsidRPr="00413090">
              <w:rPr>
                <w:rFonts w:asciiTheme="majorBidi" w:hAnsiTheme="majorBidi" w:cstheme="majorBidi"/>
                <w:sz w:val="24"/>
                <w:szCs w:val="24"/>
              </w:rPr>
              <w:t xml:space="preserve">Team leader: “Investment Risks in Russia's Regions: Political and Legal Origins” </w:t>
            </w:r>
            <w:hyperlink r:id="rId18" w:history="1">
              <w:r w:rsidRPr="00413090">
                <w:rPr>
                  <w:rStyle w:val="Hyperlink"/>
                  <w:rFonts w:asciiTheme="majorBidi" w:hAnsiTheme="majorBidi" w:cstheme="majorBidi"/>
                  <w:sz w:val="24"/>
                  <w:szCs w:val="24"/>
                </w:rPr>
                <w:t>https://doi.org/10.1080/1463137022000013403</w:t>
              </w:r>
            </w:hyperlink>
            <w:r w:rsidRPr="00413090">
              <w:rPr>
                <w:rFonts w:asciiTheme="majorBidi" w:hAnsiTheme="majorBidi" w:cstheme="majorBidi"/>
                <w:b/>
                <w:bCs/>
                <w:sz w:val="24"/>
                <w:szCs w:val="24"/>
              </w:rPr>
              <w:t xml:space="preserve"> </w:t>
            </w:r>
          </w:p>
        </w:tc>
      </w:tr>
      <w:tr w:rsidR="00C23E4F" w:rsidRPr="00413090" w14:paraId="4303081B" w14:textId="77777777" w:rsidTr="00EC17E8">
        <w:trPr>
          <w:trHeight w:val="374"/>
        </w:trPr>
        <w:tc>
          <w:tcPr>
            <w:tcW w:w="1271" w:type="dxa"/>
          </w:tcPr>
          <w:p w14:paraId="5E1DF010" w14:textId="77777777" w:rsidR="00C23E4F" w:rsidRPr="00413090" w:rsidRDefault="00C23E4F" w:rsidP="00EC17E8">
            <w:pPr>
              <w:spacing w:line="360" w:lineRule="auto"/>
              <w:rPr>
                <w:rFonts w:asciiTheme="majorBidi" w:hAnsiTheme="majorBidi" w:cstheme="majorBidi"/>
                <w:szCs w:val="24"/>
              </w:rPr>
            </w:pPr>
            <w:r w:rsidRPr="00413090">
              <w:rPr>
                <w:rFonts w:asciiTheme="majorBidi" w:hAnsiTheme="majorBidi" w:cstheme="majorBidi"/>
                <w:szCs w:val="24"/>
              </w:rPr>
              <w:t>Russia</w:t>
            </w:r>
          </w:p>
        </w:tc>
        <w:tc>
          <w:tcPr>
            <w:tcW w:w="7837" w:type="dxa"/>
          </w:tcPr>
          <w:p w14:paraId="3D8F7186" w14:textId="77777777" w:rsidR="00C23E4F" w:rsidRPr="00413090" w:rsidRDefault="00C23E4F" w:rsidP="00EC17E8">
            <w:pPr>
              <w:pStyle w:val="BodyText"/>
              <w:widowControl/>
              <w:spacing w:after="120" w:line="360" w:lineRule="auto"/>
              <w:rPr>
                <w:rFonts w:asciiTheme="majorBidi" w:hAnsiTheme="majorBidi" w:cstheme="majorBidi"/>
                <w:sz w:val="24"/>
                <w:szCs w:val="24"/>
              </w:rPr>
            </w:pPr>
            <w:r w:rsidRPr="00413090">
              <w:rPr>
                <w:rFonts w:asciiTheme="majorBidi" w:hAnsiTheme="majorBidi" w:cstheme="majorBidi"/>
                <w:snapToGrid/>
                <w:sz w:val="24"/>
                <w:szCs w:val="24"/>
              </w:rPr>
              <w:t xml:space="preserve">11/2000 – 05/2001: </w:t>
            </w:r>
            <w:r w:rsidRPr="00413090">
              <w:rPr>
                <w:rFonts w:asciiTheme="majorBidi" w:hAnsiTheme="majorBidi" w:cstheme="majorBidi"/>
                <w:i/>
                <w:iCs/>
                <w:sz w:val="24"/>
                <w:szCs w:val="24"/>
              </w:rPr>
              <w:t>CEPRA</w:t>
            </w:r>
            <w:r w:rsidRPr="00413090">
              <w:rPr>
                <w:rFonts w:asciiTheme="majorBidi" w:hAnsiTheme="majorBidi" w:cstheme="majorBidi"/>
                <w:sz w:val="24"/>
                <w:szCs w:val="24"/>
              </w:rPr>
              <w:t xml:space="preserve"> (ibid.) Team leader: “Politico-Economic Problems of the Russian Regions” </w:t>
            </w:r>
            <w:hyperlink r:id="rId19" w:history="1">
              <w:r w:rsidRPr="00413090">
                <w:rPr>
                  <w:rStyle w:val="Hyperlink"/>
                  <w:rFonts w:asciiTheme="majorBidi" w:hAnsiTheme="majorBidi" w:cstheme="majorBidi"/>
                  <w:sz w:val="24"/>
                  <w:szCs w:val="24"/>
                </w:rPr>
                <w:t>https://doi.org/10.1080/1463137022000013403</w:t>
              </w:r>
            </w:hyperlink>
            <w:r w:rsidRPr="00413090">
              <w:rPr>
                <w:rFonts w:asciiTheme="majorBidi" w:hAnsiTheme="majorBidi" w:cstheme="majorBidi"/>
                <w:sz w:val="24"/>
                <w:szCs w:val="24"/>
              </w:rPr>
              <w:t xml:space="preserve"> </w:t>
            </w:r>
          </w:p>
        </w:tc>
      </w:tr>
      <w:tr w:rsidR="00C23E4F" w:rsidRPr="00413090" w14:paraId="2E6FAF44" w14:textId="77777777" w:rsidTr="00EC17E8">
        <w:trPr>
          <w:trHeight w:val="374"/>
        </w:trPr>
        <w:tc>
          <w:tcPr>
            <w:tcW w:w="1271" w:type="dxa"/>
          </w:tcPr>
          <w:p w14:paraId="665AD942" w14:textId="77777777" w:rsidR="00C23E4F" w:rsidRPr="00413090" w:rsidRDefault="00C23E4F" w:rsidP="00EC17E8">
            <w:pPr>
              <w:spacing w:line="360" w:lineRule="auto"/>
              <w:rPr>
                <w:rFonts w:asciiTheme="majorBidi" w:hAnsiTheme="majorBidi" w:cstheme="majorBidi"/>
                <w:szCs w:val="24"/>
              </w:rPr>
            </w:pPr>
            <w:r w:rsidRPr="00413090">
              <w:rPr>
                <w:rFonts w:asciiTheme="majorBidi" w:hAnsiTheme="majorBidi" w:cstheme="majorBidi"/>
                <w:szCs w:val="24"/>
              </w:rPr>
              <w:t>Russia</w:t>
            </w:r>
          </w:p>
        </w:tc>
        <w:tc>
          <w:tcPr>
            <w:tcW w:w="7837" w:type="dxa"/>
          </w:tcPr>
          <w:p w14:paraId="464DB6EE" w14:textId="77777777" w:rsidR="00C23E4F" w:rsidRPr="00413090" w:rsidRDefault="00C23E4F" w:rsidP="00EC17E8">
            <w:pPr>
              <w:spacing w:after="120" w:line="360" w:lineRule="auto"/>
              <w:rPr>
                <w:rFonts w:asciiTheme="majorBidi" w:hAnsiTheme="majorBidi" w:cstheme="majorBidi"/>
                <w:szCs w:val="24"/>
              </w:rPr>
            </w:pPr>
            <w:r w:rsidRPr="00413090">
              <w:rPr>
                <w:rFonts w:asciiTheme="majorBidi" w:hAnsiTheme="majorBidi" w:cstheme="majorBidi"/>
                <w:szCs w:val="24"/>
              </w:rPr>
              <w:t xml:space="preserve">01/2000-12/2003: </w:t>
            </w:r>
            <w:r w:rsidRPr="00413090">
              <w:rPr>
                <w:rFonts w:asciiTheme="majorBidi" w:hAnsiTheme="majorBidi" w:cstheme="majorBidi"/>
                <w:i/>
                <w:iCs/>
                <w:szCs w:val="24"/>
              </w:rPr>
              <w:t>Center for Legislative and Parliamentary Activities</w:t>
            </w:r>
            <w:r w:rsidRPr="00413090">
              <w:rPr>
                <w:rFonts w:asciiTheme="majorBidi" w:hAnsiTheme="majorBidi" w:cstheme="majorBidi"/>
                <w:szCs w:val="24"/>
              </w:rPr>
              <w:t xml:space="preserve"> of </w:t>
            </w:r>
            <w:r w:rsidRPr="00413090">
              <w:rPr>
                <w:rFonts w:asciiTheme="majorBidi" w:hAnsiTheme="majorBidi" w:cstheme="majorBidi"/>
                <w:i/>
                <w:iCs/>
                <w:szCs w:val="24"/>
              </w:rPr>
              <w:t>Gaidar Institute for Economic Policy</w:t>
            </w:r>
            <w:r w:rsidRPr="00413090">
              <w:rPr>
                <w:rFonts w:asciiTheme="majorBidi" w:hAnsiTheme="majorBidi" w:cstheme="majorBidi"/>
                <w:szCs w:val="24"/>
              </w:rPr>
              <w:t xml:space="preserve"> – bill drafts analysis, analytical support for lobbying activities. Role: expert</w:t>
            </w:r>
          </w:p>
        </w:tc>
      </w:tr>
      <w:tr w:rsidR="00C23E4F" w:rsidRPr="00413090" w14:paraId="1130C230" w14:textId="77777777" w:rsidTr="00EC17E8">
        <w:trPr>
          <w:trHeight w:val="374"/>
        </w:trPr>
        <w:tc>
          <w:tcPr>
            <w:tcW w:w="1271" w:type="dxa"/>
          </w:tcPr>
          <w:p w14:paraId="0DA37F46" w14:textId="77777777" w:rsidR="00C23E4F" w:rsidRPr="00413090" w:rsidRDefault="00C23E4F" w:rsidP="00EC17E8">
            <w:pPr>
              <w:spacing w:line="360" w:lineRule="auto"/>
              <w:rPr>
                <w:rFonts w:asciiTheme="majorBidi" w:hAnsiTheme="majorBidi" w:cstheme="majorBidi"/>
                <w:szCs w:val="24"/>
              </w:rPr>
            </w:pPr>
            <w:r w:rsidRPr="00413090">
              <w:rPr>
                <w:rFonts w:asciiTheme="majorBidi" w:hAnsiTheme="majorBidi" w:cstheme="majorBidi"/>
                <w:szCs w:val="24"/>
              </w:rPr>
              <w:t>Russia</w:t>
            </w:r>
          </w:p>
        </w:tc>
        <w:tc>
          <w:tcPr>
            <w:tcW w:w="7837" w:type="dxa"/>
          </w:tcPr>
          <w:p w14:paraId="5456636A" w14:textId="77777777" w:rsidR="00C23E4F" w:rsidRPr="00413090" w:rsidRDefault="00C23E4F" w:rsidP="00EC17E8">
            <w:pPr>
              <w:pStyle w:val="BodyText"/>
              <w:widowControl/>
              <w:spacing w:after="120" w:line="360" w:lineRule="auto"/>
              <w:rPr>
                <w:rFonts w:asciiTheme="majorBidi" w:hAnsiTheme="majorBidi" w:cstheme="majorBidi"/>
                <w:snapToGrid/>
                <w:sz w:val="24"/>
                <w:szCs w:val="24"/>
              </w:rPr>
            </w:pPr>
            <w:r w:rsidRPr="00413090">
              <w:rPr>
                <w:rFonts w:asciiTheme="majorBidi" w:hAnsiTheme="majorBidi" w:cstheme="majorBidi"/>
                <w:snapToGrid/>
                <w:sz w:val="24"/>
                <w:szCs w:val="24"/>
              </w:rPr>
              <w:t xml:space="preserve">08/2001 – 05/2002: </w:t>
            </w:r>
            <w:r w:rsidRPr="00413090">
              <w:rPr>
                <w:rFonts w:asciiTheme="majorBidi" w:hAnsiTheme="majorBidi" w:cstheme="majorBidi"/>
                <w:i/>
                <w:iCs/>
                <w:snapToGrid/>
                <w:sz w:val="24"/>
                <w:szCs w:val="24"/>
              </w:rPr>
              <w:t>OECD</w:t>
            </w:r>
            <w:r w:rsidRPr="00413090">
              <w:rPr>
                <w:rFonts w:asciiTheme="majorBidi" w:hAnsiTheme="majorBidi" w:cstheme="majorBidi"/>
                <w:snapToGrid/>
                <w:sz w:val="24"/>
                <w:szCs w:val="24"/>
              </w:rPr>
              <w:t xml:space="preserve">: “Regulatory Reform in Russia.” Role: consultant </w:t>
            </w:r>
            <w:hyperlink r:id="rId20" w:history="1">
              <w:r w:rsidRPr="00413090">
                <w:rPr>
                  <w:rStyle w:val="Hyperlink"/>
                  <w:rFonts w:ascii="Times New Roman" w:hAnsi="Times New Roman"/>
                  <w:sz w:val="24"/>
                  <w:szCs w:val="24"/>
                </w:rPr>
                <w:t>https://www.tandfonline.com/doi/abs/10.1080/10611991.2002.11049819</w:t>
              </w:r>
            </w:hyperlink>
            <w:r w:rsidRPr="00413090">
              <w:rPr>
                <w:sz w:val="24"/>
                <w:szCs w:val="24"/>
              </w:rPr>
              <w:t xml:space="preserve"> </w:t>
            </w:r>
            <w:r w:rsidRPr="00413090">
              <w:rPr>
                <w:rFonts w:asciiTheme="majorBidi" w:hAnsiTheme="majorBidi" w:cstheme="majorBidi"/>
                <w:b/>
                <w:bCs/>
                <w:sz w:val="24"/>
                <w:szCs w:val="24"/>
              </w:rPr>
              <w:t xml:space="preserve"> </w:t>
            </w:r>
          </w:p>
        </w:tc>
      </w:tr>
      <w:tr w:rsidR="00C23E4F" w:rsidRPr="00413090" w14:paraId="439F4C7C" w14:textId="77777777" w:rsidTr="00EC17E8">
        <w:trPr>
          <w:trHeight w:val="374"/>
        </w:trPr>
        <w:tc>
          <w:tcPr>
            <w:tcW w:w="1271" w:type="dxa"/>
          </w:tcPr>
          <w:p w14:paraId="16965566" w14:textId="77777777" w:rsidR="00C23E4F" w:rsidRPr="00413090" w:rsidRDefault="00C23E4F" w:rsidP="00EC17E8">
            <w:pPr>
              <w:spacing w:line="360" w:lineRule="auto"/>
              <w:rPr>
                <w:rFonts w:asciiTheme="majorBidi" w:hAnsiTheme="majorBidi" w:cstheme="majorBidi"/>
                <w:szCs w:val="24"/>
              </w:rPr>
            </w:pPr>
            <w:r w:rsidRPr="00413090">
              <w:rPr>
                <w:rFonts w:asciiTheme="majorBidi" w:hAnsiTheme="majorBidi" w:cstheme="majorBidi"/>
                <w:szCs w:val="24"/>
              </w:rPr>
              <w:t>Russia</w:t>
            </w:r>
          </w:p>
        </w:tc>
        <w:tc>
          <w:tcPr>
            <w:tcW w:w="7837" w:type="dxa"/>
          </w:tcPr>
          <w:p w14:paraId="2056F91B" w14:textId="77777777" w:rsidR="00C23E4F" w:rsidRPr="00413090" w:rsidRDefault="00C23E4F" w:rsidP="00EC17E8">
            <w:pPr>
              <w:pStyle w:val="BodyText"/>
              <w:widowControl/>
              <w:spacing w:after="120" w:line="360" w:lineRule="auto"/>
              <w:rPr>
                <w:rFonts w:asciiTheme="majorBidi" w:hAnsiTheme="majorBidi" w:cstheme="majorBidi"/>
                <w:snapToGrid/>
                <w:sz w:val="24"/>
                <w:szCs w:val="24"/>
              </w:rPr>
            </w:pPr>
            <w:r w:rsidRPr="00413090">
              <w:rPr>
                <w:rFonts w:asciiTheme="majorBidi" w:hAnsiTheme="majorBidi" w:cstheme="majorBidi"/>
                <w:snapToGrid/>
                <w:sz w:val="24"/>
                <w:szCs w:val="24"/>
              </w:rPr>
              <w:t xml:space="preserve">12/1999 – 05/2000:  </w:t>
            </w:r>
            <w:r w:rsidRPr="00413090">
              <w:rPr>
                <w:rFonts w:asciiTheme="majorBidi" w:hAnsiTheme="majorBidi" w:cstheme="majorBidi"/>
                <w:i/>
                <w:iCs/>
                <w:snapToGrid/>
                <w:sz w:val="24"/>
                <w:szCs w:val="24"/>
              </w:rPr>
              <w:t>Russian Center for Strategic Research</w:t>
            </w:r>
            <w:r w:rsidRPr="00413090">
              <w:rPr>
                <w:rFonts w:asciiTheme="majorBidi" w:hAnsiTheme="majorBidi" w:cstheme="majorBidi"/>
                <w:snapToGrid/>
                <w:sz w:val="24"/>
                <w:szCs w:val="24"/>
              </w:rPr>
              <w:t xml:space="preserve"> (</w:t>
            </w:r>
            <w:hyperlink r:id="rId21" w:history="1">
              <w:r w:rsidRPr="00413090">
                <w:rPr>
                  <w:rStyle w:val="Hyperlink"/>
                  <w:rFonts w:asciiTheme="majorBidi" w:hAnsiTheme="majorBidi" w:cstheme="majorBidi"/>
                  <w:snapToGrid/>
                  <w:sz w:val="24"/>
                  <w:szCs w:val="24"/>
                </w:rPr>
                <w:t>www.csr.ru/ru</w:t>
              </w:r>
            </w:hyperlink>
            <w:r w:rsidRPr="00413090">
              <w:rPr>
                <w:rFonts w:asciiTheme="majorBidi" w:hAnsiTheme="majorBidi" w:cstheme="majorBidi"/>
                <w:snapToGrid/>
                <w:sz w:val="24"/>
                <w:szCs w:val="24"/>
              </w:rPr>
              <w:t xml:space="preserve">) “Economic Regulation” Role: expert  </w:t>
            </w:r>
            <w:hyperlink r:id="rId22" w:history="1">
              <w:r w:rsidRPr="00413090">
                <w:rPr>
                  <w:rStyle w:val="Hyperlink"/>
                  <w:rFonts w:ascii="Times New Roman" w:hAnsi="Times New Roman"/>
                  <w:sz w:val="24"/>
                  <w:szCs w:val="24"/>
                </w:rPr>
                <w:t>https://www.tandfonline.com/doi/abs/10.1080/10611991.2002.11049819</w:t>
              </w:r>
            </w:hyperlink>
            <w:r w:rsidRPr="00413090">
              <w:rPr>
                <w:rFonts w:ascii="Times New Roman" w:hAnsi="Times New Roman"/>
                <w:sz w:val="24"/>
                <w:szCs w:val="24"/>
              </w:rPr>
              <w:t xml:space="preserve"> </w:t>
            </w:r>
            <w:r w:rsidRPr="00413090">
              <w:rPr>
                <w:sz w:val="24"/>
                <w:szCs w:val="24"/>
              </w:rPr>
              <w:t xml:space="preserve"> </w:t>
            </w:r>
            <w:r w:rsidRPr="00413090">
              <w:rPr>
                <w:rFonts w:asciiTheme="majorBidi" w:hAnsiTheme="majorBidi" w:cstheme="majorBidi"/>
                <w:snapToGrid/>
                <w:sz w:val="24"/>
                <w:szCs w:val="24"/>
              </w:rPr>
              <w:t xml:space="preserve"> </w:t>
            </w:r>
          </w:p>
        </w:tc>
      </w:tr>
      <w:tr w:rsidR="00A068BE" w:rsidRPr="00413090" w14:paraId="78F3D295" w14:textId="77777777" w:rsidTr="00EC17E8">
        <w:trPr>
          <w:trHeight w:val="374"/>
        </w:trPr>
        <w:tc>
          <w:tcPr>
            <w:tcW w:w="1271" w:type="dxa"/>
          </w:tcPr>
          <w:p w14:paraId="7EDC30CE" w14:textId="67880844" w:rsidR="00A068BE" w:rsidRPr="00413090" w:rsidRDefault="00A068BE" w:rsidP="00EC17E8">
            <w:pPr>
              <w:spacing w:line="360" w:lineRule="auto"/>
              <w:rPr>
                <w:rFonts w:asciiTheme="majorBidi" w:hAnsiTheme="majorBidi" w:cstheme="majorBidi"/>
                <w:szCs w:val="24"/>
              </w:rPr>
            </w:pPr>
            <w:r>
              <w:rPr>
                <w:rFonts w:asciiTheme="majorBidi" w:hAnsiTheme="majorBidi" w:cstheme="majorBidi"/>
                <w:szCs w:val="24"/>
              </w:rPr>
              <w:t>Russia</w:t>
            </w:r>
          </w:p>
        </w:tc>
        <w:tc>
          <w:tcPr>
            <w:tcW w:w="7837" w:type="dxa"/>
          </w:tcPr>
          <w:p w14:paraId="6049594D" w14:textId="3D6A3A83" w:rsidR="00A068BE" w:rsidRPr="00413090" w:rsidRDefault="00A068BE" w:rsidP="00EC17E8">
            <w:pPr>
              <w:pStyle w:val="BodyText"/>
              <w:widowControl/>
              <w:spacing w:after="120" w:line="360" w:lineRule="auto"/>
              <w:rPr>
                <w:rFonts w:asciiTheme="majorBidi" w:hAnsiTheme="majorBidi" w:cstheme="majorBidi"/>
                <w:snapToGrid/>
                <w:sz w:val="24"/>
                <w:szCs w:val="24"/>
              </w:rPr>
            </w:pPr>
            <w:r>
              <w:rPr>
                <w:rFonts w:asciiTheme="majorBidi" w:hAnsiTheme="majorBidi" w:cstheme="majorBidi"/>
                <w:snapToGrid/>
                <w:sz w:val="24"/>
                <w:szCs w:val="24"/>
              </w:rPr>
              <w:t>01/1995-05/2001 Educational projects (civic education) – cooperation with “Memorial” society (NGO). Coordinator, expert.</w:t>
            </w:r>
          </w:p>
        </w:tc>
      </w:tr>
      <w:tr w:rsidR="00C23E4F" w:rsidRPr="00413090" w14:paraId="36967A85" w14:textId="77777777" w:rsidTr="00EC17E8">
        <w:trPr>
          <w:trHeight w:val="374"/>
        </w:trPr>
        <w:tc>
          <w:tcPr>
            <w:tcW w:w="1271" w:type="dxa"/>
          </w:tcPr>
          <w:p w14:paraId="51461C6B" w14:textId="77777777" w:rsidR="00C23E4F" w:rsidRPr="00413090" w:rsidRDefault="00C23E4F" w:rsidP="00EC17E8">
            <w:pPr>
              <w:spacing w:line="360" w:lineRule="auto"/>
              <w:rPr>
                <w:rFonts w:asciiTheme="majorBidi" w:hAnsiTheme="majorBidi" w:cstheme="majorBidi"/>
                <w:szCs w:val="24"/>
              </w:rPr>
            </w:pPr>
            <w:r w:rsidRPr="00413090">
              <w:rPr>
                <w:rFonts w:asciiTheme="majorBidi" w:hAnsiTheme="majorBidi" w:cstheme="majorBidi"/>
                <w:szCs w:val="24"/>
              </w:rPr>
              <w:lastRenderedPageBreak/>
              <w:t>Russia</w:t>
            </w:r>
          </w:p>
        </w:tc>
        <w:tc>
          <w:tcPr>
            <w:tcW w:w="7837" w:type="dxa"/>
          </w:tcPr>
          <w:p w14:paraId="09BD19E1" w14:textId="77777777" w:rsidR="00C23E4F" w:rsidRPr="00413090" w:rsidRDefault="00C23E4F" w:rsidP="00EC17E8">
            <w:pPr>
              <w:pStyle w:val="BodyText"/>
              <w:widowControl/>
              <w:spacing w:after="120" w:line="360" w:lineRule="auto"/>
              <w:rPr>
                <w:rFonts w:asciiTheme="majorBidi" w:hAnsiTheme="majorBidi" w:cstheme="majorBidi"/>
                <w:snapToGrid/>
                <w:sz w:val="24"/>
                <w:szCs w:val="24"/>
              </w:rPr>
            </w:pPr>
            <w:r w:rsidRPr="00413090">
              <w:rPr>
                <w:rFonts w:asciiTheme="majorBidi" w:hAnsiTheme="majorBidi" w:cstheme="majorBidi"/>
                <w:snapToGrid/>
                <w:sz w:val="24"/>
                <w:szCs w:val="24"/>
              </w:rPr>
              <w:t xml:space="preserve">03/2000 – 12/2001: </w:t>
            </w:r>
            <w:r w:rsidRPr="00413090">
              <w:rPr>
                <w:rFonts w:asciiTheme="majorBidi" w:hAnsiTheme="majorBidi" w:cstheme="majorBidi"/>
                <w:i/>
                <w:iCs/>
                <w:snapToGrid/>
                <w:sz w:val="24"/>
                <w:szCs w:val="24"/>
              </w:rPr>
              <w:t>World Bank</w:t>
            </w:r>
            <w:r w:rsidRPr="00413090">
              <w:rPr>
                <w:rFonts w:asciiTheme="majorBidi" w:hAnsiTheme="majorBidi" w:cstheme="majorBidi"/>
                <w:snapToGrid/>
                <w:sz w:val="24"/>
                <w:szCs w:val="24"/>
              </w:rPr>
              <w:t xml:space="preserve">: “Post-Communist Countries’ Assistance Programs: Evaluation of Efficiency” </w:t>
            </w:r>
            <w:hyperlink r:id="rId23" w:history="1">
              <w:r w:rsidRPr="00413090">
                <w:rPr>
                  <w:rStyle w:val="Hyperlink"/>
                  <w:rFonts w:asciiTheme="majorBidi" w:hAnsiTheme="majorBidi" w:cstheme="majorBidi"/>
                  <w:snapToGrid/>
                  <w:sz w:val="24"/>
                  <w:szCs w:val="24"/>
                </w:rPr>
                <w:t>https://dx.doi.org/10.2139/ssrn.2247039</w:t>
              </w:r>
            </w:hyperlink>
            <w:r w:rsidRPr="00413090">
              <w:rPr>
                <w:rFonts w:asciiTheme="majorBidi" w:hAnsiTheme="majorBidi" w:cstheme="majorBidi"/>
                <w:snapToGrid/>
                <w:sz w:val="24"/>
                <w:szCs w:val="24"/>
              </w:rPr>
              <w:t xml:space="preserve">  </w:t>
            </w:r>
          </w:p>
        </w:tc>
      </w:tr>
      <w:tr w:rsidR="00C23E4F" w:rsidRPr="00413090" w14:paraId="41F5E544" w14:textId="77777777" w:rsidTr="00EC17E8">
        <w:trPr>
          <w:trHeight w:val="374"/>
        </w:trPr>
        <w:tc>
          <w:tcPr>
            <w:tcW w:w="1271" w:type="dxa"/>
          </w:tcPr>
          <w:p w14:paraId="45E7197B" w14:textId="77777777" w:rsidR="00C23E4F" w:rsidRPr="00413090" w:rsidRDefault="00C23E4F" w:rsidP="00EC17E8">
            <w:pPr>
              <w:spacing w:line="360" w:lineRule="auto"/>
              <w:rPr>
                <w:rFonts w:asciiTheme="majorBidi" w:hAnsiTheme="majorBidi" w:cstheme="majorBidi"/>
                <w:szCs w:val="24"/>
              </w:rPr>
            </w:pPr>
            <w:r w:rsidRPr="00413090">
              <w:rPr>
                <w:rFonts w:asciiTheme="majorBidi" w:hAnsiTheme="majorBidi" w:cstheme="majorBidi"/>
                <w:szCs w:val="24"/>
              </w:rPr>
              <w:t>Russia</w:t>
            </w:r>
          </w:p>
        </w:tc>
        <w:tc>
          <w:tcPr>
            <w:tcW w:w="7837" w:type="dxa"/>
          </w:tcPr>
          <w:p w14:paraId="4DC9635E" w14:textId="77777777" w:rsidR="00C23E4F" w:rsidRPr="00413090" w:rsidRDefault="00C23E4F" w:rsidP="00EC17E8">
            <w:pPr>
              <w:pStyle w:val="BodyText"/>
              <w:widowControl/>
              <w:spacing w:after="120" w:line="360" w:lineRule="auto"/>
              <w:rPr>
                <w:rFonts w:asciiTheme="majorBidi" w:hAnsiTheme="majorBidi" w:cstheme="majorBidi"/>
                <w:snapToGrid/>
                <w:sz w:val="24"/>
                <w:szCs w:val="24"/>
                <w:lang w:val="ru-RU"/>
              </w:rPr>
            </w:pPr>
            <w:r w:rsidRPr="00413090">
              <w:rPr>
                <w:rFonts w:asciiTheme="majorBidi" w:hAnsiTheme="majorBidi" w:cstheme="majorBidi"/>
                <w:snapToGrid/>
                <w:sz w:val="24"/>
                <w:szCs w:val="24"/>
              </w:rPr>
              <w:t xml:space="preserve">10/1999 – 05/2000: </w:t>
            </w:r>
            <w:r w:rsidRPr="00413090">
              <w:rPr>
                <w:rFonts w:asciiTheme="majorBidi" w:hAnsiTheme="majorBidi" w:cstheme="majorBidi"/>
                <w:i/>
                <w:iCs/>
                <w:snapToGrid/>
                <w:sz w:val="24"/>
                <w:szCs w:val="24"/>
              </w:rPr>
              <w:t>Know-How Fund (UK)</w:t>
            </w:r>
            <w:r w:rsidRPr="00413090">
              <w:rPr>
                <w:rFonts w:asciiTheme="majorBidi" w:hAnsiTheme="majorBidi" w:cstheme="majorBidi"/>
                <w:snapToGrid/>
                <w:sz w:val="24"/>
                <w:szCs w:val="24"/>
              </w:rPr>
              <w:t xml:space="preserve"> “Comparative Analysis of Financial Reforms in Different Regions of Russian Federation. Relationship between Commercial Enterprises and Regional Authorities”. Role: expert</w:t>
            </w:r>
          </w:p>
        </w:tc>
      </w:tr>
      <w:tr w:rsidR="00C23E4F" w:rsidRPr="00413090" w14:paraId="3F6A9661" w14:textId="77777777" w:rsidTr="00EC17E8">
        <w:trPr>
          <w:trHeight w:val="374"/>
        </w:trPr>
        <w:tc>
          <w:tcPr>
            <w:tcW w:w="1271" w:type="dxa"/>
          </w:tcPr>
          <w:p w14:paraId="11692C8F" w14:textId="77777777" w:rsidR="00C23E4F" w:rsidRPr="00413090" w:rsidRDefault="00C23E4F" w:rsidP="00EC17E8">
            <w:pPr>
              <w:spacing w:line="360" w:lineRule="auto"/>
              <w:rPr>
                <w:rFonts w:asciiTheme="majorBidi" w:hAnsiTheme="majorBidi" w:cstheme="majorBidi"/>
                <w:szCs w:val="24"/>
              </w:rPr>
            </w:pPr>
            <w:r w:rsidRPr="00413090">
              <w:rPr>
                <w:rFonts w:asciiTheme="majorBidi" w:hAnsiTheme="majorBidi" w:cstheme="majorBidi"/>
                <w:szCs w:val="24"/>
              </w:rPr>
              <w:t>Georgia</w:t>
            </w:r>
          </w:p>
        </w:tc>
        <w:tc>
          <w:tcPr>
            <w:tcW w:w="7837" w:type="dxa"/>
          </w:tcPr>
          <w:p w14:paraId="0ADF2F09" w14:textId="77777777" w:rsidR="00C23E4F" w:rsidRPr="00413090" w:rsidRDefault="00C23E4F" w:rsidP="00EC17E8">
            <w:pPr>
              <w:tabs>
                <w:tab w:val="left" w:pos="709"/>
                <w:tab w:val="left" w:pos="3828"/>
              </w:tabs>
              <w:spacing w:after="120" w:line="360" w:lineRule="auto"/>
              <w:jc w:val="both"/>
              <w:rPr>
                <w:rFonts w:asciiTheme="majorBidi" w:hAnsiTheme="majorBidi" w:cstheme="majorBidi"/>
                <w:szCs w:val="24"/>
                <w:lang w:val="en-GB"/>
              </w:rPr>
            </w:pPr>
            <w:r w:rsidRPr="00413090">
              <w:rPr>
                <w:rFonts w:asciiTheme="majorBidi" w:hAnsiTheme="majorBidi" w:cstheme="majorBidi"/>
                <w:szCs w:val="24"/>
              </w:rPr>
              <w:t xml:space="preserve">12/2004 – </w:t>
            </w:r>
            <w:r w:rsidRPr="00413090">
              <w:rPr>
                <w:rFonts w:asciiTheme="majorBidi" w:hAnsiTheme="majorBidi" w:cstheme="majorBidi"/>
                <w:szCs w:val="24"/>
                <w:lang w:val="en-GB"/>
              </w:rPr>
              <w:t xml:space="preserve">01/2006: </w:t>
            </w:r>
            <w:r w:rsidRPr="00413090">
              <w:rPr>
                <w:rFonts w:asciiTheme="majorBidi" w:hAnsiTheme="majorBidi" w:cstheme="majorBidi"/>
                <w:i/>
                <w:iCs/>
                <w:szCs w:val="24"/>
                <w:lang w:val="en-GB"/>
              </w:rPr>
              <w:t>Office of vice PM</w:t>
            </w:r>
            <w:r w:rsidRPr="00413090">
              <w:rPr>
                <w:rFonts w:asciiTheme="majorBidi" w:hAnsiTheme="majorBidi" w:cstheme="majorBidi"/>
                <w:szCs w:val="24"/>
                <w:lang w:val="en-GB"/>
              </w:rPr>
              <w:t xml:space="preserve"> Kaha Bendukidze – accepted proposals: </w:t>
            </w:r>
          </w:p>
          <w:p w14:paraId="2F1C31E1" w14:textId="77777777" w:rsidR="00C23E4F" w:rsidRPr="00413090" w:rsidRDefault="00C23E4F" w:rsidP="00C23E4F">
            <w:pPr>
              <w:pStyle w:val="ListParagraph"/>
              <w:numPr>
                <w:ilvl w:val="0"/>
                <w:numId w:val="19"/>
              </w:numPr>
              <w:tabs>
                <w:tab w:val="left" w:pos="709"/>
                <w:tab w:val="left" w:pos="3828"/>
              </w:tabs>
              <w:spacing w:after="120" w:line="360" w:lineRule="auto"/>
              <w:jc w:val="both"/>
              <w:rPr>
                <w:rFonts w:asciiTheme="majorBidi" w:hAnsiTheme="majorBidi" w:cstheme="majorBidi"/>
                <w:szCs w:val="24"/>
                <w:lang w:val="en-GB"/>
              </w:rPr>
            </w:pPr>
            <w:r w:rsidRPr="00413090">
              <w:rPr>
                <w:rFonts w:asciiTheme="majorBidi" w:hAnsiTheme="majorBidi" w:cstheme="majorBidi"/>
                <w:szCs w:val="24"/>
                <w:lang w:val="en-GB"/>
              </w:rPr>
              <w:t xml:space="preserve">Anti-monopoly regulation </w:t>
            </w:r>
          </w:p>
          <w:p w14:paraId="67B254C2" w14:textId="77777777" w:rsidR="00C23E4F" w:rsidRPr="00413090" w:rsidRDefault="00C23E4F" w:rsidP="00C23E4F">
            <w:pPr>
              <w:pStyle w:val="ListParagraph"/>
              <w:numPr>
                <w:ilvl w:val="0"/>
                <w:numId w:val="19"/>
              </w:numPr>
              <w:tabs>
                <w:tab w:val="left" w:pos="709"/>
                <w:tab w:val="left" w:pos="3828"/>
              </w:tabs>
              <w:spacing w:after="120" w:line="360" w:lineRule="auto"/>
              <w:jc w:val="both"/>
              <w:rPr>
                <w:rFonts w:asciiTheme="majorBidi" w:hAnsiTheme="majorBidi" w:cstheme="majorBidi"/>
                <w:szCs w:val="24"/>
                <w:lang w:val="en-GB"/>
              </w:rPr>
            </w:pPr>
            <w:r w:rsidRPr="00413090">
              <w:rPr>
                <w:rFonts w:asciiTheme="majorBidi" w:hAnsiTheme="majorBidi" w:cstheme="majorBidi"/>
                <w:szCs w:val="24"/>
                <w:lang w:val="en-GB"/>
              </w:rPr>
              <w:t>De-regularization of energetics</w:t>
            </w:r>
          </w:p>
        </w:tc>
      </w:tr>
      <w:tr w:rsidR="00C23E4F" w:rsidRPr="00413090" w14:paraId="2532DC44" w14:textId="77777777" w:rsidTr="00EC17E8">
        <w:trPr>
          <w:trHeight w:val="374"/>
        </w:trPr>
        <w:tc>
          <w:tcPr>
            <w:tcW w:w="1271" w:type="dxa"/>
          </w:tcPr>
          <w:p w14:paraId="7717E366" w14:textId="77777777" w:rsidR="00C23E4F" w:rsidRPr="00413090" w:rsidRDefault="00C23E4F" w:rsidP="00EC17E8">
            <w:pPr>
              <w:spacing w:line="360" w:lineRule="auto"/>
              <w:rPr>
                <w:rFonts w:asciiTheme="majorBidi" w:hAnsiTheme="majorBidi" w:cstheme="majorBidi"/>
                <w:szCs w:val="24"/>
              </w:rPr>
            </w:pPr>
            <w:r w:rsidRPr="00413090">
              <w:rPr>
                <w:rFonts w:asciiTheme="majorBidi" w:hAnsiTheme="majorBidi" w:cstheme="majorBidi"/>
                <w:szCs w:val="24"/>
              </w:rPr>
              <w:t>Kyrgyzstan</w:t>
            </w:r>
          </w:p>
        </w:tc>
        <w:tc>
          <w:tcPr>
            <w:tcW w:w="7837" w:type="dxa"/>
          </w:tcPr>
          <w:p w14:paraId="6A7BA9ED" w14:textId="77777777" w:rsidR="00C23E4F" w:rsidRPr="00413090" w:rsidRDefault="00C23E4F" w:rsidP="00EC17E8">
            <w:pPr>
              <w:tabs>
                <w:tab w:val="left" w:pos="709"/>
                <w:tab w:val="left" w:pos="3828"/>
              </w:tabs>
              <w:spacing w:after="120" w:line="360" w:lineRule="auto"/>
              <w:jc w:val="both"/>
              <w:rPr>
                <w:rFonts w:asciiTheme="majorBidi" w:hAnsiTheme="majorBidi" w:cstheme="majorBidi"/>
                <w:szCs w:val="24"/>
              </w:rPr>
            </w:pPr>
            <w:r w:rsidRPr="00413090">
              <w:rPr>
                <w:rFonts w:asciiTheme="majorBidi" w:hAnsiTheme="majorBidi" w:cstheme="majorBidi"/>
                <w:szCs w:val="24"/>
              </w:rPr>
              <w:t xml:space="preserve">07/2005 – 09/2005: </w:t>
            </w:r>
            <w:r w:rsidRPr="00413090">
              <w:rPr>
                <w:rFonts w:asciiTheme="majorBidi" w:hAnsiTheme="majorBidi" w:cstheme="majorBidi"/>
                <w:i/>
                <w:iCs/>
                <w:szCs w:val="24"/>
              </w:rPr>
              <w:t>UNDP</w:t>
            </w:r>
            <w:r w:rsidRPr="00413090">
              <w:rPr>
                <w:rFonts w:asciiTheme="majorBidi" w:hAnsiTheme="majorBidi" w:cstheme="majorBidi"/>
                <w:szCs w:val="24"/>
              </w:rPr>
              <w:t xml:space="preserve">: “Kyrgyzstan at a New Stage of Development”. Role: consultant. </w:t>
            </w:r>
            <w:hyperlink r:id="rId24" w:history="1">
              <w:r w:rsidRPr="00413090">
                <w:rPr>
                  <w:rStyle w:val="Hyperlink"/>
                  <w:rFonts w:asciiTheme="majorBidi" w:hAnsiTheme="majorBidi" w:cstheme="majorBidi"/>
                  <w:szCs w:val="24"/>
                </w:rPr>
                <w:t>http://dx.doi.org/10.13140/RG.2.1.1441.2249</w:t>
              </w:r>
            </w:hyperlink>
            <w:r w:rsidRPr="00413090">
              <w:rPr>
                <w:rFonts w:asciiTheme="majorBidi" w:hAnsiTheme="majorBidi" w:cstheme="majorBidi"/>
                <w:szCs w:val="24"/>
              </w:rPr>
              <w:t xml:space="preserve"> </w:t>
            </w:r>
          </w:p>
        </w:tc>
      </w:tr>
      <w:tr w:rsidR="00C23E4F" w:rsidRPr="00413090" w14:paraId="7F086ED2" w14:textId="77777777" w:rsidTr="00EC17E8">
        <w:trPr>
          <w:trHeight w:val="374"/>
        </w:trPr>
        <w:tc>
          <w:tcPr>
            <w:tcW w:w="1271" w:type="dxa"/>
          </w:tcPr>
          <w:p w14:paraId="2B38D726" w14:textId="77777777" w:rsidR="00C23E4F" w:rsidRPr="00413090" w:rsidRDefault="00C23E4F" w:rsidP="00EC17E8">
            <w:pPr>
              <w:spacing w:line="360" w:lineRule="auto"/>
              <w:rPr>
                <w:rFonts w:asciiTheme="majorBidi" w:hAnsiTheme="majorBidi" w:cstheme="majorBidi"/>
                <w:szCs w:val="24"/>
              </w:rPr>
            </w:pPr>
            <w:r w:rsidRPr="00413090">
              <w:rPr>
                <w:rFonts w:asciiTheme="majorBidi" w:hAnsiTheme="majorBidi" w:cstheme="majorBidi"/>
                <w:szCs w:val="24"/>
              </w:rPr>
              <w:t>Kyrgyzstan</w:t>
            </w:r>
          </w:p>
        </w:tc>
        <w:tc>
          <w:tcPr>
            <w:tcW w:w="7837" w:type="dxa"/>
          </w:tcPr>
          <w:p w14:paraId="3EA29A5B" w14:textId="77777777" w:rsidR="00C23E4F" w:rsidRPr="00413090" w:rsidRDefault="00C23E4F" w:rsidP="00EC17E8">
            <w:pPr>
              <w:spacing w:after="120" w:line="360" w:lineRule="auto"/>
              <w:rPr>
                <w:rFonts w:asciiTheme="majorBidi" w:hAnsiTheme="majorBidi" w:cstheme="majorBidi"/>
                <w:szCs w:val="24"/>
              </w:rPr>
            </w:pPr>
            <w:r w:rsidRPr="00413090">
              <w:rPr>
                <w:rFonts w:asciiTheme="majorBidi" w:hAnsiTheme="majorBidi" w:cstheme="majorBidi"/>
                <w:szCs w:val="24"/>
              </w:rPr>
              <w:t xml:space="preserve">10/2003 – 03/2004: </w:t>
            </w:r>
            <w:r w:rsidRPr="00413090">
              <w:rPr>
                <w:rFonts w:asciiTheme="majorBidi" w:hAnsiTheme="majorBidi" w:cstheme="majorBidi"/>
                <w:i/>
                <w:iCs/>
                <w:szCs w:val="24"/>
              </w:rPr>
              <w:t xml:space="preserve">Open Society Institute </w:t>
            </w:r>
            <w:r w:rsidRPr="00413090">
              <w:rPr>
                <w:rFonts w:asciiTheme="majorBidi" w:hAnsiTheme="majorBidi" w:cstheme="majorBidi"/>
                <w:szCs w:val="24"/>
              </w:rPr>
              <w:t>grant: “Facilitating economic reforms in the post-soviet countries” Role: leading expert in the area of economic regulation.</w:t>
            </w:r>
            <w:r w:rsidRPr="00413090">
              <w:rPr>
                <w:rFonts w:asciiTheme="majorBidi" w:hAnsiTheme="majorBidi" w:cstheme="majorBidi"/>
                <w:b/>
                <w:bCs/>
                <w:szCs w:val="24"/>
                <w:lang w:val="en-GB"/>
              </w:rPr>
              <w:t xml:space="preserve">  </w:t>
            </w:r>
            <w:hyperlink r:id="rId25" w:history="1">
              <w:r w:rsidRPr="00413090">
                <w:rPr>
                  <w:rStyle w:val="Hyperlink"/>
                  <w:rFonts w:asciiTheme="majorBidi" w:hAnsiTheme="majorBidi" w:cstheme="majorBidi"/>
                  <w:szCs w:val="24"/>
                  <w:lang w:val="ru-RU"/>
                </w:rPr>
                <w:t>https://dx.doi.org/10.2139/ssrn.2251471</w:t>
              </w:r>
            </w:hyperlink>
            <w:r w:rsidRPr="00413090">
              <w:rPr>
                <w:rFonts w:asciiTheme="majorBidi" w:hAnsiTheme="majorBidi" w:cstheme="majorBidi"/>
                <w:b/>
                <w:bCs/>
                <w:szCs w:val="24"/>
                <w:lang w:val="ru-RU"/>
              </w:rPr>
              <w:t xml:space="preserve"> </w:t>
            </w:r>
          </w:p>
        </w:tc>
      </w:tr>
      <w:tr w:rsidR="00C23E4F" w:rsidRPr="00413090" w14:paraId="1443A5C4" w14:textId="77777777" w:rsidTr="00EC17E8">
        <w:trPr>
          <w:trHeight w:val="374"/>
        </w:trPr>
        <w:tc>
          <w:tcPr>
            <w:tcW w:w="1271" w:type="dxa"/>
          </w:tcPr>
          <w:p w14:paraId="01905F5C" w14:textId="77777777" w:rsidR="00C23E4F" w:rsidRPr="00413090" w:rsidRDefault="00C23E4F" w:rsidP="00EC17E8">
            <w:pPr>
              <w:spacing w:line="360" w:lineRule="auto"/>
              <w:rPr>
                <w:rFonts w:asciiTheme="majorBidi" w:hAnsiTheme="majorBidi" w:cstheme="majorBidi"/>
                <w:szCs w:val="24"/>
              </w:rPr>
            </w:pPr>
            <w:r w:rsidRPr="00413090">
              <w:rPr>
                <w:rFonts w:asciiTheme="majorBidi" w:hAnsiTheme="majorBidi" w:cstheme="majorBidi"/>
                <w:szCs w:val="24"/>
              </w:rPr>
              <w:t>Global</w:t>
            </w:r>
          </w:p>
        </w:tc>
        <w:tc>
          <w:tcPr>
            <w:tcW w:w="7837" w:type="dxa"/>
          </w:tcPr>
          <w:p w14:paraId="1AA703A6" w14:textId="77777777" w:rsidR="00C23E4F" w:rsidRPr="00413090" w:rsidRDefault="00C23E4F" w:rsidP="00EC17E8">
            <w:pPr>
              <w:tabs>
                <w:tab w:val="left" w:pos="709"/>
                <w:tab w:val="left" w:pos="3828"/>
              </w:tabs>
              <w:spacing w:after="120" w:line="360" w:lineRule="auto"/>
              <w:jc w:val="both"/>
              <w:rPr>
                <w:rFonts w:asciiTheme="majorBidi" w:hAnsiTheme="majorBidi" w:cstheme="majorBidi"/>
                <w:bCs/>
                <w:szCs w:val="24"/>
              </w:rPr>
            </w:pPr>
            <w:r w:rsidRPr="00413090">
              <w:rPr>
                <w:rFonts w:asciiTheme="majorBidi" w:hAnsiTheme="majorBidi" w:cstheme="majorBidi"/>
                <w:bCs/>
                <w:szCs w:val="24"/>
                <w:lang w:val="en-GB"/>
              </w:rPr>
              <w:t>11/2017 – 12/2020:</w:t>
            </w:r>
            <w:r w:rsidRPr="00413090">
              <w:rPr>
                <w:rFonts w:asciiTheme="majorBidi" w:hAnsiTheme="majorBidi" w:cstheme="majorBidi"/>
                <w:bCs/>
                <w:szCs w:val="24"/>
              </w:rPr>
              <w:t xml:space="preserve"> </w:t>
            </w:r>
            <w:r w:rsidRPr="00413090">
              <w:rPr>
                <w:rFonts w:asciiTheme="majorBidi" w:hAnsiTheme="majorBidi" w:cstheme="majorBidi"/>
                <w:bCs/>
                <w:i/>
                <w:iCs/>
                <w:szCs w:val="24"/>
              </w:rPr>
              <w:t>Jerusalem College of Technology</w:t>
            </w:r>
            <w:r w:rsidRPr="00413090">
              <w:rPr>
                <w:rFonts w:asciiTheme="majorBidi" w:hAnsiTheme="majorBidi" w:cstheme="majorBidi"/>
                <w:bCs/>
                <w:szCs w:val="24"/>
              </w:rPr>
              <w:t xml:space="preserve">. Decision making in emergency management: ethics and cost-effectiveness analysis; incentives and bias. Role: senior researcher </w:t>
            </w:r>
            <w:hyperlink r:id="rId26" w:history="1">
              <w:r w:rsidRPr="00413090">
                <w:rPr>
                  <w:rStyle w:val="Hyperlink"/>
                  <w:rFonts w:asciiTheme="majorBidi" w:hAnsiTheme="majorBidi" w:cstheme="majorBidi"/>
                  <w:bCs/>
                  <w:szCs w:val="24"/>
                </w:rPr>
                <w:t>https://doi.org/10.1080/09553002.2020.1779962</w:t>
              </w:r>
            </w:hyperlink>
            <w:r w:rsidRPr="00413090">
              <w:rPr>
                <w:rFonts w:asciiTheme="majorBidi" w:hAnsiTheme="majorBidi" w:cstheme="majorBidi"/>
                <w:bCs/>
                <w:szCs w:val="24"/>
              </w:rPr>
              <w:t xml:space="preserve"> </w:t>
            </w:r>
            <w:r w:rsidRPr="00413090">
              <w:rPr>
                <w:rFonts w:asciiTheme="majorBidi" w:hAnsiTheme="majorBidi" w:cstheme="majorBidi"/>
                <w:bCs/>
                <w:i/>
                <w:iCs/>
                <w:szCs w:val="24"/>
              </w:rPr>
              <w:t xml:space="preserve">   </w:t>
            </w:r>
            <w:hyperlink r:id="rId27" w:history="1">
              <w:r w:rsidRPr="00413090">
                <w:rPr>
                  <w:rStyle w:val="Hyperlink"/>
                  <w:rFonts w:asciiTheme="majorBidi" w:hAnsiTheme="majorBidi" w:cstheme="majorBidi"/>
                  <w:bCs/>
                  <w:szCs w:val="24"/>
                </w:rPr>
                <w:t>https://doi.org/10.1177%2F1559325819853669</w:t>
              </w:r>
            </w:hyperlink>
            <w:r w:rsidRPr="00413090">
              <w:rPr>
                <w:rFonts w:asciiTheme="majorBidi" w:hAnsiTheme="majorBidi" w:cstheme="majorBidi"/>
                <w:bCs/>
                <w:szCs w:val="24"/>
              </w:rPr>
              <w:t xml:space="preserve">  </w:t>
            </w:r>
          </w:p>
        </w:tc>
      </w:tr>
      <w:tr w:rsidR="00C23E4F" w:rsidRPr="00413090" w14:paraId="7E035223" w14:textId="77777777" w:rsidTr="00EC17E8">
        <w:trPr>
          <w:trHeight w:val="374"/>
        </w:trPr>
        <w:tc>
          <w:tcPr>
            <w:tcW w:w="1271" w:type="dxa"/>
          </w:tcPr>
          <w:p w14:paraId="023B0080" w14:textId="77777777" w:rsidR="00C23E4F" w:rsidRPr="00413090" w:rsidRDefault="00C23E4F" w:rsidP="00EC17E8">
            <w:pPr>
              <w:spacing w:line="360" w:lineRule="auto"/>
              <w:rPr>
                <w:rFonts w:asciiTheme="majorBidi" w:hAnsiTheme="majorBidi" w:cstheme="majorBidi"/>
                <w:szCs w:val="24"/>
              </w:rPr>
            </w:pPr>
            <w:r w:rsidRPr="00413090">
              <w:rPr>
                <w:rFonts w:asciiTheme="majorBidi" w:hAnsiTheme="majorBidi" w:cstheme="majorBidi"/>
                <w:szCs w:val="24"/>
              </w:rPr>
              <w:t>Global</w:t>
            </w:r>
          </w:p>
        </w:tc>
        <w:tc>
          <w:tcPr>
            <w:tcW w:w="7837" w:type="dxa"/>
          </w:tcPr>
          <w:p w14:paraId="2C8ED161" w14:textId="77777777" w:rsidR="00C23E4F" w:rsidRPr="00413090" w:rsidRDefault="00C23E4F" w:rsidP="00EC17E8">
            <w:pPr>
              <w:tabs>
                <w:tab w:val="left" w:pos="709"/>
                <w:tab w:val="left" w:pos="3828"/>
              </w:tabs>
              <w:spacing w:after="120" w:line="360" w:lineRule="auto"/>
              <w:jc w:val="both"/>
              <w:rPr>
                <w:rFonts w:asciiTheme="majorBidi" w:hAnsiTheme="majorBidi" w:cstheme="majorBidi"/>
                <w:szCs w:val="24"/>
              </w:rPr>
            </w:pPr>
            <w:r w:rsidRPr="00413090">
              <w:rPr>
                <w:rFonts w:asciiTheme="majorBidi" w:hAnsiTheme="majorBidi" w:cstheme="majorBidi"/>
                <w:szCs w:val="24"/>
              </w:rPr>
              <w:t xml:space="preserve">05/2008 – 05/2009 </w:t>
            </w:r>
            <w:r w:rsidRPr="00413090">
              <w:rPr>
                <w:rFonts w:asciiTheme="majorBidi" w:hAnsiTheme="majorBidi" w:cstheme="majorBidi"/>
                <w:i/>
                <w:iCs/>
                <w:szCs w:val="24"/>
              </w:rPr>
              <w:t>Jerusalem Institute for Market Studies</w:t>
            </w:r>
            <w:r w:rsidRPr="00413090">
              <w:rPr>
                <w:rFonts w:asciiTheme="majorBidi" w:hAnsiTheme="majorBidi" w:cstheme="majorBidi"/>
                <w:szCs w:val="24"/>
              </w:rPr>
              <w:t xml:space="preserve">. Research fellowship: “Institutions, democracy and growth in the very long run.” </w:t>
            </w:r>
            <w:hyperlink r:id="rId28" w:history="1">
              <w:r w:rsidRPr="00413090">
                <w:rPr>
                  <w:rStyle w:val="Hyperlink"/>
                  <w:rFonts w:asciiTheme="majorBidi" w:hAnsiTheme="majorBidi" w:cstheme="majorBidi"/>
                  <w:szCs w:val="24"/>
                </w:rPr>
                <w:t>https://doi.org/10.1556/AOecon.63.2013.4.5</w:t>
              </w:r>
            </w:hyperlink>
            <w:r w:rsidRPr="00413090">
              <w:rPr>
                <w:rFonts w:asciiTheme="majorBidi" w:hAnsiTheme="majorBidi" w:cstheme="majorBidi"/>
                <w:szCs w:val="24"/>
              </w:rPr>
              <w:t xml:space="preserve"> </w:t>
            </w:r>
          </w:p>
        </w:tc>
      </w:tr>
      <w:tr w:rsidR="00C23E4F" w:rsidRPr="00413090" w14:paraId="2C7155CF" w14:textId="77777777" w:rsidTr="00EC17E8">
        <w:trPr>
          <w:trHeight w:val="374"/>
        </w:trPr>
        <w:tc>
          <w:tcPr>
            <w:tcW w:w="1271" w:type="dxa"/>
          </w:tcPr>
          <w:p w14:paraId="60730462" w14:textId="77777777" w:rsidR="00C23E4F" w:rsidRPr="00413090" w:rsidRDefault="00C23E4F" w:rsidP="00EC17E8">
            <w:pPr>
              <w:spacing w:line="360" w:lineRule="auto"/>
              <w:rPr>
                <w:rFonts w:asciiTheme="majorBidi" w:hAnsiTheme="majorBidi" w:cstheme="majorBidi"/>
                <w:szCs w:val="24"/>
              </w:rPr>
            </w:pPr>
            <w:r w:rsidRPr="00413090">
              <w:rPr>
                <w:rFonts w:asciiTheme="majorBidi" w:hAnsiTheme="majorBidi" w:cstheme="majorBidi"/>
                <w:szCs w:val="24"/>
              </w:rPr>
              <w:t>Israel</w:t>
            </w:r>
          </w:p>
        </w:tc>
        <w:tc>
          <w:tcPr>
            <w:tcW w:w="7837" w:type="dxa"/>
          </w:tcPr>
          <w:p w14:paraId="377C08FB" w14:textId="77777777" w:rsidR="00C23E4F" w:rsidRPr="00413090" w:rsidRDefault="00C23E4F" w:rsidP="00EC17E8">
            <w:pPr>
              <w:tabs>
                <w:tab w:val="left" w:pos="709"/>
                <w:tab w:val="left" w:pos="3828"/>
              </w:tabs>
              <w:spacing w:after="120" w:line="360" w:lineRule="auto"/>
              <w:jc w:val="both"/>
              <w:rPr>
                <w:rFonts w:asciiTheme="majorBidi" w:hAnsiTheme="majorBidi" w:cstheme="majorBidi"/>
                <w:szCs w:val="24"/>
              </w:rPr>
            </w:pPr>
            <w:r w:rsidRPr="00413090">
              <w:rPr>
                <w:rFonts w:asciiTheme="majorBidi" w:hAnsiTheme="majorBidi" w:cstheme="majorBidi"/>
                <w:szCs w:val="24"/>
              </w:rPr>
              <w:t xml:space="preserve">09/2009 – 02/2010 </w:t>
            </w:r>
            <w:r w:rsidRPr="00413090">
              <w:rPr>
                <w:rFonts w:asciiTheme="majorBidi" w:hAnsiTheme="majorBidi" w:cstheme="majorBidi"/>
                <w:i/>
                <w:iCs/>
                <w:szCs w:val="24"/>
              </w:rPr>
              <w:t>Ministry of Absorption (Israel)</w:t>
            </w:r>
            <w:r w:rsidRPr="00413090">
              <w:rPr>
                <w:rFonts w:asciiTheme="majorBidi" w:hAnsiTheme="majorBidi" w:cstheme="majorBidi"/>
                <w:szCs w:val="24"/>
              </w:rPr>
              <w:t xml:space="preserve"> “Immigrant Scientists in Israel: Integration Policy Development and Contribution to the National Economy 1989 – 2009.” </w:t>
            </w:r>
            <w:hyperlink r:id="rId29" w:history="1">
              <w:r w:rsidRPr="00413090">
                <w:rPr>
                  <w:rStyle w:val="Hyperlink"/>
                  <w:rFonts w:asciiTheme="majorBidi" w:hAnsiTheme="majorBidi" w:cstheme="majorBidi"/>
                  <w:szCs w:val="24"/>
                </w:rPr>
                <w:t>https://www.academia.edu/33742132/</w:t>
              </w:r>
            </w:hyperlink>
            <w:r w:rsidRPr="00413090">
              <w:rPr>
                <w:rFonts w:asciiTheme="majorBidi" w:hAnsiTheme="majorBidi" w:cstheme="majorBidi"/>
                <w:szCs w:val="24"/>
              </w:rPr>
              <w:t xml:space="preserve"> </w:t>
            </w:r>
          </w:p>
        </w:tc>
      </w:tr>
    </w:tbl>
    <w:p w14:paraId="1F1787FC" w14:textId="64C895BA" w:rsidR="00C23E4F" w:rsidRDefault="00C23E4F" w:rsidP="00CA571A"/>
    <w:p w14:paraId="7E24EFD6" w14:textId="77777777" w:rsidR="00C23E4F" w:rsidRDefault="00C23E4F" w:rsidP="00CA571A"/>
    <w:p w14:paraId="0ED3BFFF" w14:textId="7CC517B8" w:rsidR="00B13B39" w:rsidRPr="004C179D" w:rsidRDefault="00B13B39" w:rsidP="0089054A">
      <w:pPr>
        <w:numPr>
          <w:ilvl w:val="0"/>
          <w:numId w:val="10"/>
        </w:numPr>
        <w:spacing w:before="120" w:after="120"/>
        <w:ind w:left="0" w:firstLine="0"/>
        <w:jc w:val="both"/>
        <w:rPr>
          <w:lang w:val="en-US"/>
        </w:rPr>
      </w:pPr>
      <w:r w:rsidRPr="004C179D">
        <w:rPr>
          <w:b/>
          <w:bCs/>
          <w:lang w:val="en-US"/>
        </w:rPr>
        <w:t>Membership in Professional Societies:</w:t>
      </w:r>
      <w:r w:rsidRPr="004C179D">
        <w:rPr>
          <w:lang w:val="en-US"/>
        </w:rPr>
        <w:t xml:space="preserve">  Public Choice Society</w:t>
      </w:r>
    </w:p>
    <w:p w14:paraId="6C7943F8" w14:textId="77777777" w:rsidR="00B13B39" w:rsidRPr="00820E9F" w:rsidRDefault="00B13B39" w:rsidP="00B13B39">
      <w:pPr>
        <w:rPr>
          <w:b/>
          <w:lang w:val="en-US"/>
        </w:rPr>
      </w:pPr>
    </w:p>
    <w:p w14:paraId="033172FD" w14:textId="77777777" w:rsidR="002C37BC" w:rsidRPr="00820E9F" w:rsidRDefault="002C37BC" w:rsidP="002C37BC">
      <w:pPr>
        <w:numPr>
          <w:ilvl w:val="0"/>
          <w:numId w:val="10"/>
        </w:numPr>
        <w:spacing w:before="120" w:after="120"/>
        <w:ind w:left="0" w:firstLine="0"/>
        <w:jc w:val="both"/>
        <w:rPr>
          <w:rFonts w:cs="Arial"/>
          <w:lang w:val="en-US"/>
        </w:rPr>
      </w:pPr>
      <w:r w:rsidRPr="00820E9F">
        <w:rPr>
          <w:rFonts w:cs="Arial"/>
          <w:b/>
          <w:lang w:val="en-US"/>
        </w:rPr>
        <w:t>Language skills:</w:t>
      </w:r>
      <w:r w:rsidRPr="00820E9F">
        <w:rPr>
          <w:rFonts w:cs="Arial"/>
          <w:lang w:val="en-US"/>
        </w:rPr>
        <w:t xml:space="preserve">  Indicate competence on a scale of 1 to 5 (1 - excellent; 5 - basic)</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2"/>
        <w:gridCol w:w="2232"/>
        <w:gridCol w:w="2232"/>
        <w:gridCol w:w="2232"/>
      </w:tblGrid>
      <w:tr w:rsidR="002C37BC" w:rsidRPr="00820E9F" w14:paraId="14F189AC" w14:textId="77777777" w:rsidTr="00087475">
        <w:trPr>
          <w:trHeight w:val="225"/>
        </w:trPr>
        <w:tc>
          <w:tcPr>
            <w:tcW w:w="2232" w:type="dxa"/>
          </w:tcPr>
          <w:p w14:paraId="1B150AFC" w14:textId="77777777" w:rsidR="002C37BC" w:rsidRPr="00961152" w:rsidRDefault="002C37BC" w:rsidP="00087475">
            <w:pPr>
              <w:tabs>
                <w:tab w:val="left" w:pos="709"/>
                <w:tab w:val="left" w:pos="3828"/>
              </w:tabs>
              <w:rPr>
                <w:rFonts w:cs="Arial"/>
                <w:lang w:val="en-US"/>
              </w:rPr>
            </w:pPr>
            <w:r w:rsidRPr="00961152">
              <w:rPr>
                <w:rFonts w:cs="Arial"/>
                <w:lang w:val="en-US"/>
              </w:rPr>
              <w:t>Language</w:t>
            </w:r>
          </w:p>
        </w:tc>
        <w:tc>
          <w:tcPr>
            <w:tcW w:w="2232" w:type="dxa"/>
          </w:tcPr>
          <w:p w14:paraId="11532C6F" w14:textId="77777777" w:rsidR="002C37BC" w:rsidRPr="00961152" w:rsidRDefault="002C37BC" w:rsidP="00087475">
            <w:pPr>
              <w:tabs>
                <w:tab w:val="left" w:pos="709"/>
                <w:tab w:val="left" w:pos="3828"/>
              </w:tabs>
              <w:rPr>
                <w:rFonts w:cs="Arial"/>
                <w:lang w:val="en-US"/>
              </w:rPr>
            </w:pPr>
            <w:smartTag w:uri="urn:schemas-microsoft-com:office:smarttags" w:element="place">
              <w:smartTag w:uri="urn:schemas-microsoft-com:office:smarttags" w:element="City">
                <w:r w:rsidRPr="00961152">
                  <w:rPr>
                    <w:rFonts w:cs="Arial"/>
                    <w:lang w:val="en-US"/>
                  </w:rPr>
                  <w:t>Reading</w:t>
                </w:r>
              </w:smartTag>
            </w:smartTag>
          </w:p>
        </w:tc>
        <w:tc>
          <w:tcPr>
            <w:tcW w:w="2232" w:type="dxa"/>
          </w:tcPr>
          <w:p w14:paraId="3EDC625C" w14:textId="77777777" w:rsidR="002C37BC" w:rsidRPr="00961152" w:rsidRDefault="002C37BC" w:rsidP="00087475">
            <w:pPr>
              <w:tabs>
                <w:tab w:val="left" w:pos="709"/>
                <w:tab w:val="left" w:pos="3828"/>
              </w:tabs>
              <w:rPr>
                <w:rFonts w:cs="Arial"/>
                <w:lang w:val="en-US"/>
              </w:rPr>
            </w:pPr>
            <w:r w:rsidRPr="00961152">
              <w:rPr>
                <w:rFonts w:cs="Arial"/>
                <w:lang w:val="en-US"/>
              </w:rPr>
              <w:t>Speaking</w:t>
            </w:r>
          </w:p>
        </w:tc>
        <w:tc>
          <w:tcPr>
            <w:tcW w:w="2232" w:type="dxa"/>
          </w:tcPr>
          <w:p w14:paraId="27B63A91" w14:textId="77777777" w:rsidR="002C37BC" w:rsidRPr="00961152" w:rsidRDefault="002C37BC" w:rsidP="00087475">
            <w:pPr>
              <w:tabs>
                <w:tab w:val="left" w:pos="709"/>
                <w:tab w:val="left" w:pos="3828"/>
              </w:tabs>
              <w:rPr>
                <w:rFonts w:cs="Arial"/>
                <w:lang w:val="en-US"/>
              </w:rPr>
            </w:pPr>
            <w:r w:rsidRPr="00961152">
              <w:rPr>
                <w:rFonts w:cs="Arial"/>
                <w:lang w:val="en-US"/>
              </w:rPr>
              <w:t>Writing</w:t>
            </w:r>
          </w:p>
        </w:tc>
      </w:tr>
      <w:tr w:rsidR="002C37BC" w:rsidRPr="00820E9F" w14:paraId="07496E3C" w14:textId="77777777" w:rsidTr="00087475">
        <w:trPr>
          <w:trHeight w:val="225"/>
        </w:trPr>
        <w:tc>
          <w:tcPr>
            <w:tcW w:w="2232" w:type="dxa"/>
          </w:tcPr>
          <w:p w14:paraId="113B396B" w14:textId="77777777" w:rsidR="002C37BC" w:rsidRPr="00961152" w:rsidRDefault="002C37BC" w:rsidP="00087475">
            <w:pPr>
              <w:tabs>
                <w:tab w:val="left" w:pos="709"/>
                <w:tab w:val="left" w:pos="3828"/>
              </w:tabs>
              <w:rPr>
                <w:rFonts w:cs="Arial"/>
                <w:lang w:val="en-US"/>
              </w:rPr>
            </w:pPr>
            <w:r w:rsidRPr="00961152">
              <w:rPr>
                <w:rFonts w:cs="Arial"/>
                <w:lang w:val="en-US"/>
              </w:rPr>
              <w:t>Russian</w:t>
            </w:r>
          </w:p>
        </w:tc>
        <w:tc>
          <w:tcPr>
            <w:tcW w:w="2232" w:type="dxa"/>
          </w:tcPr>
          <w:p w14:paraId="28167E9C" w14:textId="77777777" w:rsidR="002C37BC" w:rsidRPr="00961152" w:rsidRDefault="002C37BC" w:rsidP="00087475">
            <w:pPr>
              <w:tabs>
                <w:tab w:val="left" w:pos="709"/>
                <w:tab w:val="left" w:pos="3828"/>
              </w:tabs>
              <w:rPr>
                <w:rFonts w:cs="Arial"/>
                <w:lang w:val="en-US"/>
              </w:rPr>
            </w:pPr>
            <w:r w:rsidRPr="00961152">
              <w:rPr>
                <w:rFonts w:cs="Arial"/>
                <w:lang w:val="en-US"/>
              </w:rPr>
              <w:t>1 (native)</w:t>
            </w:r>
          </w:p>
        </w:tc>
        <w:tc>
          <w:tcPr>
            <w:tcW w:w="2232" w:type="dxa"/>
          </w:tcPr>
          <w:p w14:paraId="0203FE1E" w14:textId="77777777" w:rsidR="002C37BC" w:rsidRPr="00961152" w:rsidRDefault="002C37BC" w:rsidP="00087475">
            <w:pPr>
              <w:tabs>
                <w:tab w:val="left" w:pos="709"/>
                <w:tab w:val="left" w:pos="3828"/>
              </w:tabs>
              <w:rPr>
                <w:rFonts w:cs="Arial"/>
                <w:lang w:val="en-US"/>
              </w:rPr>
            </w:pPr>
            <w:r w:rsidRPr="00961152">
              <w:rPr>
                <w:rFonts w:cs="Arial"/>
                <w:lang w:val="en-US"/>
              </w:rPr>
              <w:t>1</w:t>
            </w:r>
          </w:p>
        </w:tc>
        <w:tc>
          <w:tcPr>
            <w:tcW w:w="2232" w:type="dxa"/>
          </w:tcPr>
          <w:p w14:paraId="6E387766" w14:textId="77777777" w:rsidR="002C37BC" w:rsidRPr="00961152" w:rsidRDefault="002C37BC" w:rsidP="00087475">
            <w:pPr>
              <w:tabs>
                <w:tab w:val="left" w:pos="709"/>
                <w:tab w:val="left" w:pos="3828"/>
              </w:tabs>
              <w:rPr>
                <w:rFonts w:cs="Arial"/>
                <w:lang w:val="en-US"/>
              </w:rPr>
            </w:pPr>
            <w:r w:rsidRPr="00961152">
              <w:rPr>
                <w:rFonts w:cs="Arial"/>
                <w:lang w:val="en-US"/>
              </w:rPr>
              <w:t>1</w:t>
            </w:r>
          </w:p>
        </w:tc>
      </w:tr>
      <w:tr w:rsidR="002C37BC" w:rsidRPr="00820E9F" w14:paraId="0DD94DE6" w14:textId="77777777" w:rsidTr="00087475">
        <w:trPr>
          <w:trHeight w:val="225"/>
        </w:trPr>
        <w:tc>
          <w:tcPr>
            <w:tcW w:w="2232" w:type="dxa"/>
          </w:tcPr>
          <w:p w14:paraId="2716A6AD" w14:textId="77777777" w:rsidR="002C37BC" w:rsidRPr="00961152" w:rsidRDefault="002C37BC" w:rsidP="00087475">
            <w:pPr>
              <w:tabs>
                <w:tab w:val="left" w:pos="709"/>
                <w:tab w:val="left" w:pos="3828"/>
              </w:tabs>
              <w:rPr>
                <w:rFonts w:cs="Arial"/>
                <w:lang w:val="en-US"/>
              </w:rPr>
            </w:pPr>
            <w:r w:rsidRPr="00961152">
              <w:rPr>
                <w:rFonts w:cs="Arial"/>
                <w:lang w:val="en-US"/>
              </w:rPr>
              <w:t>English</w:t>
            </w:r>
          </w:p>
        </w:tc>
        <w:tc>
          <w:tcPr>
            <w:tcW w:w="2232" w:type="dxa"/>
          </w:tcPr>
          <w:p w14:paraId="2B04FB23" w14:textId="77777777" w:rsidR="002C37BC" w:rsidRPr="00961152" w:rsidRDefault="002C37BC" w:rsidP="00087475">
            <w:pPr>
              <w:tabs>
                <w:tab w:val="left" w:pos="709"/>
                <w:tab w:val="left" w:pos="3828"/>
              </w:tabs>
              <w:rPr>
                <w:rFonts w:cs="Arial"/>
                <w:lang w:val="en-US"/>
              </w:rPr>
            </w:pPr>
            <w:r w:rsidRPr="00961152">
              <w:rPr>
                <w:rFonts w:cs="Arial"/>
                <w:lang w:val="en-US"/>
              </w:rPr>
              <w:t>2</w:t>
            </w:r>
          </w:p>
        </w:tc>
        <w:tc>
          <w:tcPr>
            <w:tcW w:w="2232" w:type="dxa"/>
          </w:tcPr>
          <w:p w14:paraId="792341B5" w14:textId="77777777" w:rsidR="002C37BC" w:rsidRPr="00961152" w:rsidRDefault="002C37BC" w:rsidP="00087475">
            <w:pPr>
              <w:tabs>
                <w:tab w:val="left" w:pos="709"/>
                <w:tab w:val="left" w:pos="3828"/>
              </w:tabs>
              <w:rPr>
                <w:rFonts w:cs="Arial"/>
                <w:lang w:val="en-US"/>
              </w:rPr>
            </w:pPr>
            <w:r w:rsidRPr="00961152">
              <w:rPr>
                <w:rFonts w:cs="Arial"/>
                <w:lang w:val="en-US"/>
              </w:rPr>
              <w:t>3</w:t>
            </w:r>
          </w:p>
        </w:tc>
        <w:tc>
          <w:tcPr>
            <w:tcW w:w="2232" w:type="dxa"/>
          </w:tcPr>
          <w:p w14:paraId="589CAE58" w14:textId="77777777" w:rsidR="002C37BC" w:rsidRPr="00961152" w:rsidRDefault="002C37BC" w:rsidP="00087475">
            <w:pPr>
              <w:tabs>
                <w:tab w:val="left" w:pos="709"/>
                <w:tab w:val="left" w:pos="3828"/>
              </w:tabs>
              <w:rPr>
                <w:rFonts w:cs="Arial"/>
                <w:lang w:val="en-US"/>
              </w:rPr>
            </w:pPr>
            <w:r w:rsidRPr="00961152">
              <w:rPr>
                <w:rFonts w:cs="Arial"/>
                <w:lang w:val="en-US"/>
              </w:rPr>
              <w:t>3</w:t>
            </w:r>
          </w:p>
        </w:tc>
      </w:tr>
      <w:tr w:rsidR="002C37BC" w:rsidRPr="00820E9F" w14:paraId="53232E0D" w14:textId="77777777" w:rsidTr="00087475">
        <w:trPr>
          <w:trHeight w:val="225"/>
        </w:trPr>
        <w:tc>
          <w:tcPr>
            <w:tcW w:w="2232" w:type="dxa"/>
          </w:tcPr>
          <w:p w14:paraId="648E218E" w14:textId="77777777" w:rsidR="002C37BC" w:rsidRPr="00961152" w:rsidRDefault="002C37BC" w:rsidP="00087475">
            <w:pPr>
              <w:tabs>
                <w:tab w:val="left" w:pos="709"/>
                <w:tab w:val="left" w:pos="3828"/>
              </w:tabs>
              <w:rPr>
                <w:rFonts w:cs="Arial"/>
                <w:lang w:val="en-US"/>
              </w:rPr>
            </w:pPr>
            <w:r w:rsidRPr="00961152">
              <w:rPr>
                <w:rFonts w:cs="Arial"/>
                <w:lang w:val="en-US"/>
              </w:rPr>
              <w:t>Hebrew</w:t>
            </w:r>
          </w:p>
        </w:tc>
        <w:tc>
          <w:tcPr>
            <w:tcW w:w="2232" w:type="dxa"/>
          </w:tcPr>
          <w:p w14:paraId="3BAA3CD9" w14:textId="77777777" w:rsidR="002C37BC" w:rsidRPr="00961152" w:rsidRDefault="002C37BC" w:rsidP="00087475">
            <w:pPr>
              <w:tabs>
                <w:tab w:val="left" w:pos="709"/>
                <w:tab w:val="left" w:pos="3828"/>
              </w:tabs>
              <w:rPr>
                <w:rFonts w:cs="Arial"/>
                <w:lang w:val="en-US"/>
              </w:rPr>
            </w:pPr>
            <w:r>
              <w:rPr>
                <w:rFonts w:cs="Arial"/>
                <w:lang w:val="en-US"/>
              </w:rPr>
              <w:t>3</w:t>
            </w:r>
          </w:p>
        </w:tc>
        <w:tc>
          <w:tcPr>
            <w:tcW w:w="2232" w:type="dxa"/>
          </w:tcPr>
          <w:p w14:paraId="0CED18C4" w14:textId="77777777" w:rsidR="002C37BC" w:rsidRPr="00961152" w:rsidRDefault="002C37BC" w:rsidP="00087475">
            <w:pPr>
              <w:tabs>
                <w:tab w:val="left" w:pos="709"/>
                <w:tab w:val="left" w:pos="3828"/>
              </w:tabs>
              <w:rPr>
                <w:rFonts w:cs="Arial"/>
                <w:lang w:val="en-US"/>
              </w:rPr>
            </w:pPr>
            <w:r>
              <w:rPr>
                <w:rFonts w:cs="Arial"/>
                <w:lang w:val="en-US"/>
              </w:rPr>
              <w:t>4</w:t>
            </w:r>
          </w:p>
        </w:tc>
        <w:tc>
          <w:tcPr>
            <w:tcW w:w="2232" w:type="dxa"/>
          </w:tcPr>
          <w:p w14:paraId="7EDBD910" w14:textId="77777777" w:rsidR="002C37BC" w:rsidRPr="00961152" w:rsidRDefault="002C37BC" w:rsidP="00087475">
            <w:pPr>
              <w:tabs>
                <w:tab w:val="left" w:pos="709"/>
                <w:tab w:val="left" w:pos="3828"/>
              </w:tabs>
              <w:rPr>
                <w:rFonts w:cs="Arial"/>
                <w:lang w:val="en-US"/>
              </w:rPr>
            </w:pPr>
            <w:r>
              <w:rPr>
                <w:rFonts w:cs="Arial"/>
                <w:lang w:val="en-US"/>
              </w:rPr>
              <w:t>4</w:t>
            </w:r>
          </w:p>
        </w:tc>
      </w:tr>
    </w:tbl>
    <w:p w14:paraId="07AA90A7" w14:textId="77777777" w:rsidR="00B13B39" w:rsidRDefault="00B13B39" w:rsidP="00B13B39">
      <w:pPr>
        <w:numPr>
          <w:ilvl w:val="0"/>
          <w:numId w:val="10"/>
        </w:numPr>
        <w:spacing w:before="120" w:after="120"/>
        <w:ind w:left="0" w:firstLine="0"/>
        <w:jc w:val="both"/>
        <w:rPr>
          <w:lang w:val="en-US"/>
        </w:rPr>
      </w:pPr>
      <w:r w:rsidRPr="00820E9F">
        <w:rPr>
          <w:b/>
          <w:lang w:val="en-US"/>
        </w:rPr>
        <w:lastRenderedPageBreak/>
        <w:t>Other skills:</w:t>
      </w:r>
      <w:r w:rsidRPr="00820E9F">
        <w:rPr>
          <w:lang w:val="en-US"/>
        </w:rPr>
        <w:t xml:space="preserve">  (e.g. Computer literacy, etc.) PC experienced user </w:t>
      </w:r>
      <w:r>
        <w:rPr>
          <w:lang w:val="en-US"/>
        </w:rPr>
        <w:t>(22 years) MS-Office applications, Statistical applications (SPSS, Stata), Internet (mail, information search, blogging, etc)</w:t>
      </w:r>
    </w:p>
    <w:p w14:paraId="357C07AC" w14:textId="608D6E15" w:rsidR="004B650B" w:rsidRDefault="004B650B" w:rsidP="00B13B39">
      <w:pPr>
        <w:numPr>
          <w:ilvl w:val="0"/>
          <w:numId w:val="10"/>
        </w:numPr>
        <w:spacing w:before="120" w:after="120"/>
        <w:ind w:left="0" w:firstLine="0"/>
        <w:jc w:val="both"/>
        <w:rPr>
          <w:lang w:val="en-US"/>
        </w:rPr>
      </w:pPr>
      <w:r>
        <w:rPr>
          <w:b/>
          <w:lang w:val="en-US"/>
        </w:rPr>
        <w:t xml:space="preserve">Extracurricular activities </w:t>
      </w:r>
      <w:r w:rsidRPr="004B650B">
        <w:rPr>
          <w:bCs/>
          <w:lang w:val="en-US"/>
        </w:rPr>
        <w:t>Experience in public (political) campaign organization</w:t>
      </w:r>
      <w:r>
        <w:rPr>
          <w:lang w:val="en-US"/>
        </w:rPr>
        <w:t xml:space="preserve"> (1989-2003, Russia, 2003-20</w:t>
      </w:r>
      <w:r w:rsidR="004C179D">
        <w:rPr>
          <w:lang w:val="en-US"/>
        </w:rPr>
        <w:t>22</w:t>
      </w:r>
      <w:r>
        <w:rPr>
          <w:lang w:val="en-US"/>
        </w:rPr>
        <w:t xml:space="preserve"> Israel)</w:t>
      </w:r>
      <w:r w:rsidRPr="004B650B">
        <w:rPr>
          <w:lang w:val="en-US"/>
        </w:rPr>
        <w:t xml:space="preserve"> </w:t>
      </w:r>
    </w:p>
    <w:p w14:paraId="723F2361" w14:textId="77777777" w:rsidR="0039009B" w:rsidRPr="00B13B39" w:rsidRDefault="0039009B" w:rsidP="00CA571A">
      <w:pPr>
        <w:rPr>
          <w:lang w:val="en-US"/>
        </w:rPr>
      </w:pPr>
    </w:p>
    <w:p w14:paraId="0BFB59DE" w14:textId="77777777" w:rsidR="00491F2A" w:rsidRPr="009512A8" w:rsidRDefault="00491F2A" w:rsidP="00491F2A">
      <w:pPr>
        <w:pStyle w:val="NormalWeb"/>
        <w:spacing w:after="60" w:line="300" w:lineRule="auto"/>
        <w:rPr>
          <w:lang w:val="en-GB"/>
        </w:rPr>
      </w:pPr>
    </w:p>
    <w:p w14:paraId="44B35BF6" w14:textId="77777777" w:rsidR="00523E7C" w:rsidRPr="00D44C78" w:rsidRDefault="00523E7C" w:rsidP="00491F2A">
      <w:pPr>
        <w:spacing w:after="60" w:line="300" w:lineRule="auto"/>
        <w:rPr>
          <w:szCs w:val="24"/>
          <w:lang w:val="en-US"/>
        </w:rPr>
      </w:pPr>
    </w:p>
    <w:sectPr w:rsidR="00523E7C" w:rsidRPr="00D44C78" w:rsidSect="00CA571A">
      <w:footerReference w:type="default" r:id="rId30"/>
      <w:headerReference w:type="first" r:id="rId31"/>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DAC0" w14:textId="77777777" w:rsidR="00E538C7" w:rsidRDefault="00E538C7" w:rsidP="00151CB4">
      <w:r>
        <w:separator/>
      </w:r>
    </w:p>
  </w:endnote>
  <w:endnote w:type="continuationSeparator" w:id="0">
    <w:p w14:paraId="23E9FDFE" w14:textId="77777777" w:rsidR="00E538C7" w:rsidRDefault="00E538C7" w:rsidP="0015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4616"/>
      <w:docPartObj>
        <w:docPartGallery w:val="Page Numbers (Bottom of Page)"/>
        <w:docPartUnique/>
      </w:docPartObj>
    </w:sdtPr>
    <w:sdtContent>
      <w:p w14:paraId="33D6236F" w14:textId="77777777" w:rsidR="004B650B" w:rsidRDefault="00B77F98">
        <w:pPr>
          <w:pStyle w:val="Footer"/>
          <w:jc w:val="right"/>
        </w:pPr>
        <w:r>
          <w:fldChar w:fldCharType="begin"/>
        </w:r>
        <w:r>
          <w:instrText xml:space="preserve"> PAGE   \* MERGEFORMAT </w:instrText>
        </w:r>
        <w:r>
          <w:fldChar w:fldCharType="separate"/>
        </w:r>
        <w:r w:rsidR="00622640">
          <w:rPr>
            <w:noProof/>
          </w:rPr>
          <w:t>2</w:t>
        </w:r>
        <w:r>
          <w:rPr>
            <w:noProof/>
          </w:rPr>
          <w:fldChar w:fldCharType="end"/>
        </w:r>
      </w:p>
    </w:sdtContent>
  </w:sdt>
  <w:p w14:paraId="391A242E" w14:textId="77777777" w:rsidR="004B650B" w:rsidRDefault="004B6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0C4C" w14:textId="77777777" w:rsidR="00E538C7" w:rsidRDefault="00E538C7" w:rsidP="00151CB4">
      <w:r>
        <w:separator/>
      </w:r>
    </w:p>
  </w:footnote>
  <w:footnote w:type="continuationSeparator" w:id="0">
    <w:p w14:paraId="413B0F62" w14:textId="77777777" w:rsidR="00E538C7" w:rsidRDefault="00E538C7" w:rsidP="0015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00B7" w14:textId="77777777" w:rsidR="001C4C5B" w:rsidRPr="003D54D4" w:rsidRDefault="001C4C5B" w:rsidP="001C4C5B">
    <w:pPr>
      <w:pStyle w:val="Header"/>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abstractNum w:abstractNumId="0" w15:restartNumberingAfterBreak="0">
    <w:nsid w:val="0256459F"/>
    <w:multiLevelType w:val="multilevel"/>
    <w:tmpl w:val="61346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84336"/>
    <w:multiLevelType w:val="singleLevel"/>
    <w:tmpl w:val="00A644E0"/>
    <w:lvl w:ilvl="0">
      <w:start w:val="1"/>
      <w:numFmt w:val="decimal"/>
      <w:lvlText w:val="%1."/>
      <w:legacy w:legacy="1" w:legacySpace="0" w:legacyIndent="360"/>
      <w:lvlJc w:val="left"/>
      <w:pPr>
        <w:ind w:left="540" w:hanging="360"/>
      </w:pPr>
      <w:rPr>
        <w:b w:val="0"/>
      </w:rPr>
    </w:lvl>
  </w:abstractNum>
  <w:abstractNum w:abstractNumId="2" w15:restartNumberingAfterBreak="0">
    <w:nsid w:val="0E771EA7"/>
    <w:multiLevelType w:val="multilevel"/>
    <w:tmpl w:val="3FBEA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F2413"/>
    <w:multiLevelType w:val="multilevel"/>
    <w:tmpl w:val="4B78D19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31939"/>
    <w:multiLevelType w:val="multilevel"/>
    <w:tmpl w:val="9A8C5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B77E5"/>
    <w:multiLevelType w:val="singleLevel"/>
    <w:tmpl w:val="0809000F"/>
    <w:lvl w:ilvl="0">
      <w:start w:val="7"/>
      <w:numFmt w:val="decimal"/>
      <w:lvlText w:val="%1."/>
      <w:lvlJc w:val="left"/>
      <w:pPr>
        <w:tabs>
          <w:tab w:val="num" w:pos="360"/>
        </w:tabs>
        <w:ind w:left="360" w:hanging="360"/>
      </w:pPr>
      <w:rPr>
        <w:rFonts w:hint="default"/>
        <w:i w:val="0"/>
      </w:rPr>
    </w:lvl>
  </w:abstractNum>
  <w:abstractNum w:abstractNumId="6" w15:restartNumberingAfterBreak="0">
    <w:nsid w:val="2EB62EA5"/>
    <w:multiLevelType w:val="hybridMultilevel"/>
    <w:tmpl w:val="48DED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82EEB"/>
    <w:multiLevelType w:val="hybridMultilevel"/>
    <w:tmpl w:val="48DED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C3266"/>
    <w:multiLevelType w:val="hybridMultilevel"/>
    <w:tmpl w:val="18781B50"/>
    <w:lvl w:ilvl="0" w:tplc="04190011">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3F8647C"/>
    <w:multiLevelType w:val="singleLevel"/>
    <w:tmpl w:val="5EE4DC22"/>
    <w:lvl w:ilvl="0">
      <w:start w:val="5"/>
      <w:numFmt w:val="decimal"/>
      <w:lvlText w:val="%1."/>
      <w:lvlJc w:val="left"/>
      <w:pPr>
        <w:tabs>
          <w:tab w:val="num" w:pos="570"/>
        </w:tabs>
        <w:ind w:left="570" w:hanging="570"/>
      </w:pPr>
      <w:rPr>
        <w:rFonts w:hint="default"/>
        <w:b/>
        <w:i/>
      </w:rPr>
    </w:lvl>
  </w:abstractNum>
  <w:abstractNum w:abstractNumId="10" w15:restartNumberingAfterBreak="0">
    <w:nsid w:val="41220A22"/>
    <w:multiLevelType w:val="multilevel"/>
    <w:tmpl w:val="E0628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F31E1F"/>
    <w:multiLevelType w:val="multilevel"/>
    <w:tmpl w:val="A6AC9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266B4B"/>
    <w:multiLevelType w:val="hybridMultilevel"/>
    <w:tmpl w:val="D24C48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29B4BA4"/>
    <w:multiLevelType w:val="hybridMultilevel"/>
    <w:tmpl w:val="48DED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604F0"/>
    <w:multiLevelType w:val="hybridMultilevel"/>
    <w:tmpl w:val="3E0009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9A76A91"/>
    <w:multiLevelType w:val="singleLevel"/>
    <w:tmpl w:val="00A644E0"/>
    <w:lvl w:ilvl="0">
      <w:start w:val="1"/>
      <w:numFmt w:val="decimal"/>
      <w:lvlText w:val="%1."/>
      <w:legacy w:legacy="1" w:legacySpace="0" w:legacyIndent="360"/>
      <w:lvlJc w:val="left"/>
      <w:pPr>
        <w:ind w:left="540" w:hanging="360"/>
      </w:pPr>
      <w:rPr>
        <w:b w:val="0"/>
      </w:rPr>
    </w:lvl>
  </w:abstractNum>
  <w:abstractNum w:abstractNumId="16" w15:restartNumberingAfterBreak="0">
    <w:nsid w:val="717B4B2C"/>
    <w:multiLevelType w:val="hybridMultilevel"/>
    <w:tmpl w:val="FF46C02C"/>
    <w:lvl w:ilvl="0" w:tplc="1E3A1AA2">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4C5A1A"/>
    <w:multiLevelType w:val="hybridMultilevel"/>
    <w:tmpl w:val="90B0193C"/>
    <w:lvl w:ilvl="0" w:tplc="04190011">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F680388"/>
    <w:multiLevelType w:val="singleLevel"/>
    <w:tmpl w:val="00A644E0"/>
    <w:lvl w:ilvl="0">
      <w:start w:val="1"/>
      <w:numFmt w:val="decimal"/>
      <w:lvlText w:val="%1."/>
      <w:legacy w:legacy="1" w:legacySpace="0" w:legacyIndent="360"/>
      <w:lvlJc w:val="left"/>
      <w:pPr>
        <w:ind w:left="540" w:hanging="360"/>
      </w:pPr>
      <w:rPr>
        <w:b w:val="0"/>
      </w:rPr>
    </w:lvl>
  </w:abstractNum>
  <w:num w:numId="1" w16cid:durableId="1735199180">
    <w:abstractNumId w:val="5"/>
  </w:num>
  <w:num w:numId="2" w16cid:durableId="1883129435">
    <w:abstractNumId w:val="9"/>
  </w:num>
  <w:num w:numId="3" w16cid:durableId="659310436">
    <w:abstractNumId w:val="11"/>
  </w:num>
  <w:num w:numId="4" w16cid:durableId="1785609333">
    <w:abstractNumId w:val="17"/>
  </w:num>
  <w:num w:numId="5" w16cid:durableId="1258437969">
    <w:abstractNumId w:val="8"/>
  </w:num>
  <w:num w:numId="6" w16cid:durableId="1062600747">
    <w:abstractNumId w:val="2"/>
  </w:num>
  <w:num w:numId="7" w16cid:durableId="979964682">
    <w:abstractNumId w:val="10"/>
  </w:num>
  <w:num w:numId="8" w16cid:durableId="253515126">
    <w:abstractNumId w:val="14"/>
  </w:num>
  <w:num w:numId="9" w16cid:durableId="1089932301">
    <w:abstractNumId w:val="4"/>
  </w:num>
  <w:num w:numId="10" w16cid:durableId="478545390">
    <w:abstractNumId w:val="1"/>
  </w:num>
  <w:num w:numId="11" w16cid:durableId="892733229">
    <w:abstractNumId w:val="16"/>
  </w:num>
  <w:num w:numId="12" w16cid:durableId="1032069391">
    <w:abstractNumId w:val="3"/>
  </w:num>
  <w:num w:numId="13" w16cid:durableId="1090808528">
    <w:abstractNumId w:val="0"/>
  </w:num>
  <w:num w:numId="14" w16cid:durableId="1495608449">
    <w:abstractNumId w:val="15"/>
  </w:num>
  <w:num w:numId="15" w16cid:durableId="1576623712">
    <w:abstractNumId w:val="18"/>
  </w:num>
  <w:num w:numId="16" w16cid:durableId="164512244">
    <w:abstractNumId w:val="13"/>
  </w:num>
  <w:num w:numId="17" w16cid:durableId="304166027">
    <w:abstractNumId w:val="6"/>
  </w:num>
  <w:num w:numId="18" w16cid:durableId="1677226725">
    <w:abstractNumId w:val="7"/>
  </w:num>
  <w:num w:numId="19" w16cid:durableId="3511518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00"/>
    <w:rsid w:val="00026898"/>
    <w:rsid w:val="00030F59"/>
    <w:rsid w:val="00042B25"/>
    <w:rsid w:val="00054925"/>
    <w:rsid w:val="000551C2"/>
    <w:rsid w:val="0006300B"/>
    <w:rsid w:val="0007390C"/>
    <w:rsid w:val="0008675A"/>
    <w:rsid w:val="00087475"/>
    <w:rsid w:val="00090B66"/>
    <w:rsid w:val="00092572"/>
    <w:rsid w:val="000B47C7"/>
    <w:rsid w:val="000C3201"/>
    <w:rsid w:val="000D01D6"/>
    <w:rsid w:val="000F522D"/>
    <w:rsid w:val="00100716"/>
    <w:rsid w:val="00110200"/>
    <w:rsid w:val="00115B59"/>
    <w:rsid w:val="00130D04"/>
    <w:rsid w:val="00151CB4"/>
    <w:rsid w:val="001536F7"/>
    <w:rsid w:val="001554B4"/>
    <w:rsid w:val="00165ED5"/>
    <w:rsid w:val="00183D17"/>
    <w:rsid w:val="00193F29"/>
    <w:rsid w:val="001A26E0"/>
    <w:rsid w:val="001A2B9E"/>
    <w:rsid w:val="001A5788"/>
    <w:rsid w:val="001B68FF"/>
    <w:rsid w:val="001C4C5B"/>
    <w:rsid w:val="001D242B"/>
    <w:rsid w:val="001D7F50"/>
    <w:rsid w:val="001F07C0"/>
    <w:rsid w:val="001F4E73"/>
    <w:rsid w:val="001F6F7E"/>
    <w:rsid w:val="0021346E"/>
    <w:rsid w:val="00241950"/>
    <w:rsid w:val="00271564"/>
    <w:rsid w:val="00277285"/>
    <w:rsid w:val="002823B5"/>
    <w:rsid w:val="00285C2F"/>
    <w:rsid w:val="002A18FF"/>
    <w:rsid w:val="002A3B41"/>
    <w:rsid w:val="002B39C0"/>
    <w:rsid w:val="002B6A9B"/>
    <w:rsid w:val="002B708B"/>
    <w:rsid w:val="002C37BC"/>
    <w:rsid w:val="002D7986"/>
    <w:rsid w:val="002E49C1"/>
    <w:rsid w:val="002F0E19"/>
    <w:rsid w:val="002F1536"/>
    <w:rsid w:val="00307D23"/>
    <w:rsid w:val="00353773"/>
    <w:rsid w:val="00361305"/>
    <w:rsid w:val="00380145"/>
    <w:rsid w:val="00383E61"/>
    <w:rsid w:val="0039009B"/>
    <w:rsid w:val="00390894"/>
    <w:rsid w:val="00396B45"/>
    <w:rsid w:val="003A2994"/>
    <w:rsid w:val="003B7F0B"/>
    <w:rsid w:val="003D7895"/>
    <w:rsid w:val="003F17AE"/>
    <w:rsid w:val="003F1C36"/>
    <w:rsid w:val="003F5CDA"/>
    <w:rsid w:val="003F7820"/>
    <w:rsid w:val="00417B7A"/>
    <w:rsid w:val="00425961"/>
    <w:rsid w:val="00437231"/>
    <w:rsid w:val="00440FA1"/>
    <w:rsid w:val="00491F2A"/>
    <w:rsid w:val="00494CE2"/>
    <w:rsid w:val="004B3FD8"/>
    <w:rsid w:val="004B650B"/>
    <w:rsid w:val="004C179D"/>
    <w:rsid w:val="004C2A1E"/>
    <w:rsid w:val="004C3BDC"/>
    <w:rsid w:val="004C6EAB"/>
    <w:rsid w:val="004D2717"/>
    <w:rsid w:val="004E62ED"/>
    <w:rsid w:val="004F4088"/>
    <w:rsid w:val="00503307"/>
    <w:rsid w:val="00514DD6"/>
    <w:rsid w:val="00523E7C"/>
    <w:rsid w:val="005402E4"/>
    <w:rsid w:val="00546213"/>
    <w:rsid w:val="00553960"/>
    <w:rsid w:val="00564F70"/>
    <w:rsid w:val="00573B60"/>
    <w:rsid w:val="00585F19"/>
    <w:rsid w:val="005A3437"/>
    <w:rsid w:val="005A55C0"/>
    <w:rsid w:val="005A6507"/>
    <w:rsid w:val="005C1745"/>
    <w:rsid w:val="005D65A8"/>
    <w:rsid w:val="005E40A9"/>
    <w:rsid w:val="005E5EFC"/>
    <w:rsid w:val="005F2D2D"/>
    <w:rsid w:val="00611B86"/>
    <w:rsid w:val="00621041"/>
    <w:rsid w:val="00622640"/>
    <w:rsid w:val="0062278D"/>
    <w:rsid w:val="00624D4C"/>
    <w:rsid w:val="00635BD8"/>
    <w:rsid w:val="00642E54"/>
    <w:rsid w:val="006470CC"/>
    <w:rsid w:val="0066412E"/>
    <w:rsid w:val="006646E0"/>
    <w:rsid w:val="00666C91"/>
    <w:rsid w:val="00687943"/>
    <w:rsid w:val="006B15D4"/>
    <w:rsid w:val="006B4668"/>
    <w:rsid w:val="006B48C9"/>
    <w:rsid w:val="006C258F"/>
    <w:rsid w:val="006C2989"/>
    <w:rsid w:val="006D7CE7"/>
    <w:rsid w:val="006E352E"/>
    <w:rsid w:val="006F1969"/>
    <w:rsid w:val="006F5B0F"/>
    <w:rsid w:val="006F682B"/>
    <w:rsid w:val="00701E00"/>
    <w:rsid w:val="00715074"/>
    <w:rsid w:val="00725561"/>
    <w:rsid w:val="00727448"/>
    <w:rsid w:val="00741DA9"/>
    <w:rsid w:val="00766F63"/>
    <w:rsid w:val="0077223E"/>
    <w:rsid w:val="00776862"/>
    <w:rsid w:val="0079114E"/>
    <w:rsid w:val="007A3806"/>
    <w:rsid w:val="007A796E"/>
    <w:rsid w:val="007B5368"/>
    <w:rsid w:val="007B5D3A"/>
    <w:rsid w:val="007E207F"/>
    <w:rsid w:val="007F440B"/>
    <w:rsid w:val="007F65FD"/>
    <w:rsid w:val="008001C0"/>
    <w:rsid w:val="008061A8"/>
    <w:rsid w:val="00812F94"/>
    <w:rsid w:val="0081607B"/>
    <w:rsid w:val="00820E9F"/>
    <w:rsid w:val="008215FC"/>
    <w:rsid w:val="008250AA"/>
    <w:rsid w:val="00830C71"/>
    <w:rsid w:val="00843692"/>
    <w:rsid w:val="00843DF0"/>
    <w:rsid w:val="0084534F"/>
    <w:rsid w:val="008508B6"/>
    <w:rsid w:val="008556E9"/>
    <w:rsid w:val="00855950"/>
    <w:rsid w:val="00867293"/>
    <w:rsid w:val="0089018F"/>
    <w:rsid w:val="008942E1"/>
    <w:rsid w:val="008A0328"/>
    <w:rsid w:val="008A0957"/>
    <w:rsid w:val="008A231B"/>
    <w:rsid w:val="008A53C5"/>
    <w:rsid w:val="008B0257"/>
    <w:rsid w:val="008B38B4"/>
    <w:rsid w:val="008C23FE"/>
    <w:rsid w:val="008C6917"/>
    <w:rsid w:val="008D5B0A"/>
    <w:rsid w:val="008D74A5"/>
    <w:rsid w:val="008E1599"/>
    <w:rsid w:val="0094089F"/>
    <w:rsid w:val="00940922"/>
    <w:rsid w:val="009441AC"/>
    <w:rsid w:val="009517C1"/>
    <w:rsid w:val="00961152"/>
    <w:rsid w:val="0096408C"/>
    <w:rsid w:val="00977D2C"/>
    <w:rsid w:val="00996CE6"/>
    <w:rsid w:val="009973CB"/>
    <w:rsid w:val="009C1767"/>
    <w:rsid w:val="009C47EE"/>
    <w:rsid w:val="009C4FDA"/>
    <w:rsid w:val="009D4247"/>
    <w:rsid w:val="009E0BE2"/>
    <w:rsid w:val="00A06194"/>
    <w:rsid w:val="00A068BE"/>
    <w:rsid w:val="00A30912"/>
    <w:rsid w:val="00A31254"/>
    <w:rsid w:val="00A60200"/>
    <w:rsid w:val="00A6053E"/>
    <w:rsid w:val="00A6429D"/>
    <w:rsid w:val="00A660E4"/>
    <w:rsid w:val="00A70530"/>
    <w:rsid w:val="00A85A16"/>
    <w:rsid w:val="00A90644"/>
    <w:rsid w:val="00AC2D99"/>
    <w:rsid w:val="00AC719C"/>
    <w:rsid w:val="00AE3A3E"/>
    <w:rsid w:val="00AE42C2"/>
    <w:rsid w:val="00B0421E"/>
    <w:rsid w:val="00B048D9"/>
    <w:rsid w:val="00B07CF3"/>
    <w:rsid w:val="00B13B39"/>
    <w:rsid w:val="00B37ADA"/>
    <w:rsid w:val="00B435BE"/>
    <w:rsid w:val="00B51E4B"/>
    <w:rsid w:val="00B75A55"/>
    <w:rsid w:val="00B77F98"/>
    <w:rsid w:val="00B94404"/>
    <w:rsid w:val="00B9477E"/>
    <w:rsid w:val="00BA27D9"/>
    <w:rsid w:val="00BA3080"/>
    <w:rsid w:val="00BB61AD"/>
    <w:rsid w:val="00BC36D3"/>
    <w:rsid w:val="00BC6FBB"/>
    <w:rsid w:val="00BE354E"/>
    <w:rsid w:val="00BF0F4F"/>
    <w:rsid w:val="00C00B84"/>
    <w:rsid w:val="00C03B45"/>
    <w:rsid w:val="00C0786C"/>
    <w:rsid w:val="00C23E4F"/>
    <w:rsid w:val="00C542FD"/>
    <w:rsid w:val="00C63D3D"/>
    <w:rsid w:val="00C7598F"/>
    <w:rsid w:val="00CA1CF5"/>
    <w:rsid w:val="00CA2664"/>
    <w:rsid w:val="00CA571A"/>
    <w:rsid w:val="00CB02C0"/>
    <w:rsid w:val="00CB4EFC"/>
    <w:rsid w:val="00CC28DA"/>
    <w:rsid w:val="00CC5B65"/>
    <w:rsid w:val="00CD60B3"/>
    <w:rsid w:val="00D014DB"/>
    <w:rsid w:val="00D11D4C"/>
    <w:rsid w:val="00D13BD9"/>
    <w:rsid w:val="00D150B6"/>
    <w:rsid w:val="00D30333"/>
    <w:rsid w:val="00D30510"/>
    <w:rsid w:val="00D327E0"/>
    <w:rsid w:val="00D33FEC"/>
    <w:rsid w:val="00D36717"/>
    <w:rsid w:val="00D42290"/>
    <w:rsid w:val="00D428BB"/>
    <w:rsid w:val="00D44C78"/>
    <w:rsid w:val="00D4658E"/>
    <w:rsid w:val="00D629A1"/>
    <w:rsid w:val="00D8549B"/>
    <w:rsid w:val="00D91F9B"/>
    <w:rsid w:val="00D93EDE"/>
    <w:rsid w:val="00D95005"/>
    <w:rsid w:val="00DA1217"/>
    <w:rsid w:val="00DA3D1B"/>
    <w:rsid w:val="00DB6580"/>
    <w:rsid w:val="00DC7A79"/>
    <w:rsid w:val="00DD13CD"/>
    <w:rsid w:val="00DD5FB9"/>
    <w:rsid w:val="00DE478E"/>
    <w:rsid w:val="00DE4876"/>
    <w:rsid w:val="00DF00E2"/>
    <w:rsid w:val="00DF774B"/>
    <w:rsid w:val="00E00D6E"/>
    <w:rsid w:val="00E06EA5"/>
    <w:rsid w:val="00E11EEA"/>
    <w:rsid w:val="00E16EAC"/>
    <w:rsid w:val="00E17263"/>
    <w:rsid w:val="00E3281C"/>
    <w:rsid w:val="00E4081C"/>
    <w:rsid w:val="00E421A4"/>
    <w:rsid w:val="00E45173"/>
    <w:rsid w:val="00E518D3"/>
    <w:rsid w:val="00E538C7"/>
    <w:rsid w:val="00E70AC7"/>
    <w:rsid w:val="00E77880"/>
    <w:rsid w:val="00E90656"/>
    <w:rsid w:val="00E912B5"/>
    <w:rsid w:val="00EB5453"/>
    <w:rsid w:val="00EB57AC"/>
    <w:rsid w:val="00EC340A"/>
    <w:rsid w:val="00ED731B"/>
    <w:rsid w:val="00F22B99"/>
    <w:rsid w:val="00F36463"/>
    <w:rsid w:val="00F41F8A"/>
    <w:rsid w:val="00F528C1"/>
    <w:rsid w:val="00F541B5"/>
    <w:rsid w:val="00F5595A"/>
    <w:rsid w:val="00F66469"/>
    <w:rsid w:val="00F73EE1"/>
    <w:rsid w:val="00F74A08"/>
    <w:rsid w:val="00F761FF"/>
    <w:rsid w:val="00F83B75"/>
    <w:rsid w:val="00F85DB0"/>
    <w:rsid w:val="00F91EDB"/>
    <w:rsid w:val="00F97139"/>
    <w:rsid w:val="00FB2BB5"/>
    <w:rsid w:val="00FB58DB"/>
    <w:rsid w:val="00FC153D"/>
    <w:rsid w:val="00FD7415"/>
    <w:rsid w:val="00FE23AF"/>
    <w:rsid w:val="00FF69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D92E853"/>
  <w15:docId w15:val="{28DA82B9-580F-4B1D-9C92-3CB99623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200"/>
    <w:rPr>
      <w:sz w:val="24"/>
      <w:lang w:val="fr-FR" w:bidi="ar-SA"/>
    </w:rPr>
  </w:style>
  <w:style w:type="paragraph" w:styleId="Heading1">
    <w:name w:val="heading 1"/>
    <w:basedOn w:val="Normal"/>
    <w:next w:val="Normal"/>
    <w:link w:val="Heading1Char"/>
    <w:qFormat/>
    <w:rsid w:val="00110200"/>
    <w:pPr>
      <w:keepNext/>
      <w:jc w:val="center"/>
      <w:outlineLvl w:val="0"/>
    </w:pPr>
    <w:rPr>
      <w:b/>
      <w:sz w:val="22"/>
      <w:lang w:val="en-GB" w:eastAsia="fr-FR"/>
    </w:rPr>
  </w:style>
  <w:style w:type="paragraph" w:styleId="Heading2">
    <w:name w:val="heading 2"/>
    <w:basedOn w:val="Normal"/>
    <w:next w:val="Normal"/>
    <w:qFormat/>
    <w:rsid w:val="00110200"/>
    <w:pPr>
      <w:keepNext/>
      <w:widowControl w:val="0"/>
      <w:tabs>
        <w:tab w:val="left" w:pos="709"/>
        <w:tab w:val="left" w:pos="3828"/>
      </w:tabs>
      <w:outlineLvl w:val="1"/>
    </w:pPr>
    <w:rPr>
      <w:rFonts w:ascii="Arial" w:hAnsi="Arial"/>
      <w:b/>
      <w:snapToGrid w:val="0"/>
      <w:sz w:val="20"/>
      <w:lang w:val="en-US"/>
    </w:rPr>
  </w:style>
  <w:style w:type="paragraph" w:styleId="Heading3">
    <w:name w:val="heading 3"/>
    <w:basedOn w:val="Normal"/>
    <w:next w:val="Normal"/>
    <w:qFormat/>
    <w:rsid w:val="00110200"/>
    <w:pPr>
      <w:keepNext/>
      <w:outlineLvl w:val="2"/>
    </w:pPr>
    <w:rPr>
      <w:b/>
    </w:rPr>
  </w:style>
  <w:style w:type="paragraph" w:styleId="Heading4">
    <w:name w:val="heading 4"/>
    <w:basedOn w:val="Normal"/>
    <w:next w:val="Normal"/>
    <w:qFormat/>
    <w:rsid w:val="00564F70"/>
    <w:pPr>
      <w:keepNext/>
      <w:spacing w:before="240" w:after="60"/>
      <w:outlineLvl w:val="3"/>
    </w:pPr>
    <w:rPr>
      <w:b/>
      <w:bCs/>
      <w:sz w:val="28"/>
      <w:szCs w:val="28"/>
    </w:rPr>
  </w:style>
  <w:style w:type="paragraph" w:styleId="Heading5">
    <w:name w:val="heading 5"/>
    <w:basedOn w:val="Normal"/>
    <w:next w:val="Normal"/>
    <w:link w:val="Heading5Char"/>
    <w:qFormat/>
    <w:rsid w:val="003F1C3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F70"/>
    <w:pPr>
      <w:widowControl w:val="0"/>
      <w:tabs>
        <w:tab w:val="left" w:pos="0"/>
        <w:tab w:val="left" w:pos="283"/>
        <w:tab w:val="left" w:pos="850"/>
        <w:tab w:val="left" w:pos="3402"/>
        <w:tab w:val="left" w:pos="3600"/>
      </w:tabs>
      <w:suppressAutoHyphens/>
    </w:pPr>
    <w:rPr>
      <w:rFonts w:ascii="Arial" w:hAnsi="Arial"/>
      <w:snapToGrid w:val="0"/>
      <w:sz w:val="20"/>
      <w:lang w:val="en-US"/>
    </w:rPr>
  </w:style>
  <w:style w:type="character" w:styleId="Hyperlink">
    <w:name w:val="Hyperlink"/>
    <w:basedOn w:val="DefaultParagraphFont"/>
    <w:rsid w:val="008061A8"/>
    <w:rPr>
      <w:color w:val="0000FF"/>
      <w:u w:val="single"/>
    </w:rPr>
  </w:style>
  <w:style w:type="paragraph" w:customStyle="1" w:styleId="1">
    <w:name w:val="1"/>
    <w:basedOn w:val="Normal"/>
    <w:next w:val="NormalWeb"/>
    <w:rsid w:val="008061A8"/>
    <w:pPr>
      <w:spacing w:before="100" w:beforeAutospacing="1" w:after="100" w:afterAutospacing="1"/>
    </w:pPr>
    <w:rPr>
      <w:szCs w:val="24"/>
      <w:lang w:val="en-US"/>
    </w:rPr>
  </w:style>
  <w:style w:type="character" w:styleId="Strong">
    <w:name w:val="Strong"/>
    <w:basedOn w:val="DefaultParagraphFont"/>
    <w:qFormat/>
    <w:rsid w:val="008061A8"/>
    <w:rPr>
      <w:b/>
      <w:bCs/>
    </w:rPr>
  </w:style>
  <w:style w:type="paragraph" w:styleId="NormalWeb">
    <w:name w:val="Normal (Web)"/>
    <w:basedOn w:val="Normal"/>
    <w:uiPriority w:val="99"/>
    <w:rsid w:val="008061A8"/>
    <w:rPr>
      <w:szCs w:val="24"/>
    </w:rPr>
  </w:style>
  <w:style w:type="paragraph" w:styleId="BodyTextIndent">
    <w:name w:val="Body Text Indent"/>
    <w:basedOn w:val="Normal"/>
    <w:rsid w:val="00CA2664"/>
    <w:pPr>
      <w:spacing w:after="120"/>
      <w:ind w:left="283"/>
    </w:pPr>
  </w:style>
  <w:style w:type="paragraph" w:styleId="Header">
    <w:name w:val="header"/>
    <w:basedOn w:val="Normal"/>
    <w:rsid w:val="008001C0"/>
    <w:pPr>
      <w:tabs>
        <w:tab w:val="center" w:pos="4153"/>
        <w:tab w:val="right" w:pos="8306"/>
      </w:tabs>
      <w:spacing w:before="60"/>
      <w:ind w:firstLine="567"/>
      <w:jc w:val="both"/>
    </w:pPr>
    <w:rPr>
      <w:lang w:val="ru-RU" w:eastAsia="ru-RU"/>
    </w:rPr>
  </w:style>
  <w:style w:type="character" w:styleId="PageNumber">
    <w:name w:val="page number"/>
    <w:basedOn w:val="DefaultParagraphFont"/>
    <w:rsid w:val="008001C0"/>
  </w:style>
  <w:style w:type="character" w:customStyle="1" w:styleId="h1">
    <w:name w:val="h1"/>
    <w:basedOn w:val="DefaultParagraphFont"/>
    <w:rsid w:val="00DF00E2"/>
  </w:style>
  <w:style w:type="paragraph" w:styleId="Footer">
    <w:name w:val="footer"/>
    <w:basedOn w:val="Normal"/>
    <w:link w:val="FooterChar"/>
    <w:uiPriority w:val="99"/>
    <w:rsid w:val="002A18FF"/>
    <w:pPr>
      <w:tabs>
        <w:tab w:val="center" w:pos="4153"/>
        <w:tab w:val="right" w:pos="8306"/>
      </w:tabs>
    </w:pPr>
    <w:rPr>
      <w:lang w:val="en-GB" w:eastAsia="en-GB"/>
    </w:rPr>
  </w:style>
  <w:style w:type="paragraph" w:customStyle="1" w:styleId="normaltableau">
    <w:name w:val="normal_tableau"/>
    <w:basedOn w:val="Normal"/>
    <w:rsid w:val="002A18FF"/>
    <w:pPr>
      <w:spacing w:before="120" w:after="120"/>
      <w:jc w:val="both"/>
    </w:pPr>
    <w:rPr>
      <w:rFonts w:ascii="Optima" w:hAnsi="Optima"/>
      <w:sz w:val="22"/>
      <w:lang w:val="en-GB" w:eastAsia="en-GB"/>
    </w:rPr>
  </w:style>
  <w:style w:type="paragraph" w:styleId="ListParagraph">
    <w:name w:val="List Paragraph"/>
    <w:basedOn w:val="Normal"/>
    <w:uiPriority w:val="34"/>
    <w:qFormat/>
    <w:rsid w:val="005D65A8"/>
    <w:pPr>
      <w:ind w:left="720"/>
      <w:contextualSpacing/>
    </w:pPr>
  </w:style>
  <w:style w:type="character" w:customStyle="1" w:styleId="Heading1Char">
    <w:name w:val="Heading 1 Char"/>
    <w:basedOn w:val="DefaultParagraphFont"/>
    <w:link w:val="Heading1"/>
    <w:rsid w:val="005D65A8"/>
    <w:rPr>
      <w:b/>
      <w:sz w:val="22"/>
      <w:lang w:val="en-GB" w:eastAsia="fr-FR" w:bidi="ar-SA"/>
    </w:rPr>
  </w:style>
  <w:style w:type="character" w:customStyle="1" w:styleId="apple-converted-space">
    <w:name w:val="apple-converted-space"/>
    <w:basedOn w:val="DefaultParagraphFont"/>
    <w:rsid w:val="00523E7C"/>
  </w:style>
  <w:style w:type="character" w:customStyle="1" w:styleId="longtext">
    <w:name w:val="long_text"/>
    <w:basedOn w:val="DefaultParagraphFont"/>
    <w:rsid w:val="00523E7C"/>
  </w:style>
  <w:style w:type="character" w:customStyle="1" w:styleId="hps">
    <w:name w:val="hps"/>
    <w:basedOn w:val="DefaultParagraphFont"/>
    <w:rsid w:val="00523E7C"/>
  </w:style>
  <w:style w:type="character" w:styleId="FollowedHyperlink">
    <w:name w:val="FollowedHyperlink"/>
    <w:basedOn w:val="DefaultParagraphFont"/>
    <w:rsid w:val="00DA1217"/>
    <w:rPr>
      <w:color w:val="800080"/>
      <w:u w:val="single"/>
    </w:rPr>
  </w:style>
  <w:style w:type="character" w:customStyle="1" w:styleId="FooterChar">
    <w:name w:val="Footer Char"/>
    <w:basedOn w:val="DefaultParagraphFont"/>
    <w:link w:val="Footer"/>
    <w:uiPriority w:val="99"/>
    <w:rsid w:val="004B650B"/>
    <w:rPr>
      <w:sz w:val="24"/>
      <w:lang w:val="en-GB" w:eastAsia="en-GB" w:bidi="ar-SA"/>
    </w:rPr>
  </w:style>
  <w:style w:type="paragraph" w:styleId="Title">
    <w:name w:val="Title"/>
    <w:basedOn w:val="Normal"/>
    <w:next w:val="Normal"/>
    <w:link w:val="TitleChar"/>
    <w:uiPriority w:val="10"/>
    <w:qFormat/>
    <w:rsid w:val="000F522D"/>
    <w:pPr>
      <w:pBdr>
        <w:bottom w:val="single" w:sz="8" w:space="4" w:color="4F81BD" w:themeColor="accent1"/>
      </w:pBdr>
      <w:bidi/>
      <w:spacing w:after="300"/>
      <w:contextualSpacing/>
    </w:pPr>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TitleChar">
    <w:name w:val="Title Char"/>
    <w:basedOn w:val="DefaultParagraphFont"/>
    <w:link w:val="Title"/>
    <w:uiPriority w:val="10"/>
    <w:rsid w:val="000F522D"/>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E11EEA"/>
    <w:rPr>
      <w:i/>
      <w:iCs/>
    </w:rPr>
  </w:style>
  <w:style w:type="character" w:customStyle="1" w:styleId="Heading5Char">
    <w:name w:val="Heading 5 Char"/>
    <w:basedOn w:val="DefaultParagraphFont"/>
    <w:link w:val="Heading5"/>
    <w:rsid w:val="00C23E4F"/>
    <w:rPr>
      <w:b/>
      <w:bCs/>
      <w:i/>
      <w:iCs/>
      <w:sz w:val="26"/>
      <w:szCs w:val="26"/>
      <w:lang w:val="fr-FR" w:bidi="ar-SA"/>
    </w:rPr>
  </w:style>
  <w:style w:type="character" w:customStyle="1" w:styleId="BodyTextChar">
    <w:name w:val="Body Text Char"/>
    <w:basedOn w:val="DefaultParagraphFont"/>
    <w:link w:val="BodyText"/>
    <w:rsid w:val="00C23E4F"/>
    <w:rPr>
      <w:rFonts w:ascii="Arial" w:hAnsi="Arial"/>
      <w:snapToGrid w:val="0"/>
      <w:lang w:bidi="ar-SA"/>
    </w:rPr>
  </w:style>
  <w:style w:type="character" w:styleId="UnresolvedMention">
    <w:name w:val="Unresolved Mention"/>
    <w:basedOn w:val="DefaultParagraphFont"/>
    <w:uiPriority w:val="99"/>
    <w:semiHidden/>
    <w:unhideWhenUsed/>
    <w:rsid w:val="00E45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61698">
      <w:bodyDiv w:val="1"/>
      <w:marLeft w:val="0"/>
      <w:marRight w:val="0"/>
      <w:marTop w:val="0"/>
      <w:marBottom w:val="0"/>
      <w:divBdr>
        <w:top w:val="none" w:sz="0" w:space="0" w:color="auto"/>
        <w:left w:val="none" w:sz="0" w:space="0" w:color="auto"/>
        <w:bottom w:val="none" w:sz="0" w:space="0" w:color="auto"/>
        <w:right w:val="none" w:sz="0" w:space="0" w:color="auto"/>
      </w:divBdr>
      <w:divsChild>
        <w:div w:id="811680958">
          <w:marLeft w:val="0"/>
          <w:marRight w:val="0"/>
          <w:marTop w:val="0"/>
          <w:marBottom w:val="0"/>
          <w:divBdr>
            <w:top w:val="none" w:sz="0" w:space="0" w:color="auto"/>
            <w:left w:val="none" w:sz="0" w:space="0" w:color="auto"/>
            <w:bottom w:val="none" w:sz="0" w:space="0" w:color="auto"/>
            <w:right w:val="none" w:sz="0" w:space="0" w:color="auto"/>
          </w:divBdr>
        </w:div>
        <w:div w:id="916594098">
          <w:marLeft w:val="0"/>
          <w:marRight w:val="0"/>
          <w:marTop w:val="0"/>
          <w:marBottom w:val="0"/>
          <w:divBdr>
            <w:top w:val="none" w:sz="0" w:space="0" w:color="auto"/>
            <w:left w:val="none" w:sz="0" w:space="0" w:color="auto"/>
            <w:bottom w:val="none" w:sz="0" w:space="0" w:color="auto"/>
            <w:right w:val="none" w:sz="0" w:space="0" w:color="auto"/>
          </w:divBdr>
        </w:div>
        <w:div w:id="1091311771">
          <w:marLeft w:val="0"/>
          <w:marRight w:val="0"/>
          <w:marTop w:val="0"/>
          <w:marBottom w:val="0"/>
          <w:divBdr>
            <w:top w:val="none" w:sz="0" w:space="0" w:color="auto"/>
            <w:left w:val="none" w:sz="0" w:space="0" w:color="auto"/>
            <w:bottom w:val="none" w:sz="0" w:space="0" w:color="auto"/>
            <w:right w:val="none" w:sz="0" w:space="0" w:color="auto"/>
          </w:divBdr>
        </w:div>
      </w:divsChild>
    </w:div>
    <w:div w:id="440690207">
      <w:bodyDiv w:val="1"/>
      <w:marLeft w:val="0"/>
      <w:marRight w:val="0"/>
      <w:marTop w:val="0"/>
      <w:marBottom w:val="0"/>
      <w:divBdr>
        <w:top w:val="none" w:sz="0" w:space="0" w:color="auto"/>
        <w:left w:val="none" w:sz="0" w:space="0" w:color="auto"/>
        <w:bottom w:val="none" w:sz="0" w:space="0" w:color="auto"/>
        <w:right w:val="none" w:sz="0" w:space="0" w:color="auto"/>
      </w:divBdr>
      <w:divsChild>
        <w:div w:id="626666585">
          <w:marLeft w:val="0"/>
          <w:marRight w:val="0"/>
          <w:marTop w:val="0"/>
          <w:marBottom w:val="0"/>
          <w:divBdr>
            <w:top w:val="none" w:sz="0" w:space="0" w:color="auto"/>
            <w:left w:val="none" w:sz="0" w:space="0" w:color="auto"/>
            <w:bottom w:val="none" w:sz="0" w:space="0" w:color="auto"/>
            <w:right w:val="none" w:sz="0" w:space="0" w:color="auto"/>
          </w:divBdr>
        </w:div>
        <w:div w:id="672419651">
          <w:marLeft w:val="0"/>
          <w:marRight w:val="0"/>
          <w:marTop w:val="0"/>
          <w:marBottom w:val="0"/>
          <w:divBdr>
            <w:top w:val="none" w:sz="0" w:space="0" w:color="auto"/>
            <w:left w:val="none" w:sz="0" w:space="0" w:color="auto"/>
            <w:bottom w:val="none" w:sz="0" w:space="0" w:color="auto"/>
            <w:right w:val="none" w:sz="0" w:space="0" w:color="auto"/>
          </w:divBdr>
        </w:div>
        <w:div w:id="916859786">
          <w:marLeft w:val="0"/>
          <w:marRight w:val="0"/>
          <w:marTop w:val="0"/>
          <w:marBottom w:val="0"/>
          <w:divBdr>
            <w:top w:val="none" w:sz="0" w:space="0" w:color="auto"/>
            <w:left w:val="none" w:sz="0" w:space="0" w:color="auto"/>
            <w:bottom w:val="none" w:sz="0" w:space="0" w:color="auto"/>
            <w:right w:val="none" w:sz="0" w:space="0" w:color="auto"/>
          </w:divBdr>
        </w:div>
        <w:div w:id="1053433135">
          <w:marLeft w:val="0"/>
          <w:marRight w:val="0"/>
          <w:marTop w:val="0"/>
          <w:marBottom w:val="0"/>
          <w:divBdr>
            <w:top w:val="none" w:sz="0" w:space="0" w:color="auto"/>
            <w:left w:val="none" w:sz="0" w:space="0" w:color="auto"/>
            <w:bottom w:val="none" w:sz="0" w:space="0" w:color="auto"/>
            <w:right w:val="none" w:sz="0" w:space="0" w:color="auto"/>
          </w:divBdr>
        </w:div>
        <w:div w:id="1100879266">
          <w:marLeft w:val="0"/>
          <w:marRight w:val="0"/>
          <w:marTop w:val="0"/>
          <w:marBottom w:val="0"/>
          <w:divBdr>
            <w:top w:val="none" w:sz="0" w:space="0" w:color="auto"/>
            <w:left w:val="none" w:sz="0" w:space="0" w:color="auto"/>
            <w:bottom w:val="none" w:sz="0" w:space="0" w:color="auto"/>
            <w:right w:val="none" w:sz="0" w:space="0" w:color="auto"/>
          </w:divBdr>
        </w:div>
        <w:div w:id="1684279946">
          <w:marLeft w:val="0"/>
          <w:marRight w:val="0"/>
          <w:marTop w:val="0"/>
          <w:marBottom w:val="0"/>
          <w:divBdr>
            <w:top w:val="none" w:sz="0" w:space="0" w:color="auto"/>
            <w:left w:val="none" w:sz="0" w:space="0" w:color="auto"/>
            <w:bottom w:val="none" w:sz="0" w:space="0" w:color="auto"/>
            <w:right w:val="none" w:sz="0" w:space="0" w:color="auto"/>
          </w:divBdr>
        </w:div>
        <w:div w:id="1685286610">
          <w:marLeft w:val="0"/>
          <w:marRight w:val="0"/>
          <w:marTop w:val="0"/>
          <w:marBottom w:val="0"/>
          <w:divBdr>
            <w:top w:val="none" w:sz="0" w:space="0" w:color="auto"/>
            <w:left w:val="none" w:sz="0" w:space="0" w:color="auto"/>
            <w:bottom w:val="none" w:sz="0" w:space="0" w:color="auto"/>
            <w:right w:val="none" w:sz="0" w:space="0" w:color="auto"/>
          </w:divBdr>
        </w:div>
        <w:div w:id="1689482051">
          <w:marLeft w:val="0"/>
          <w:marRight w:val="0"/>
          <w:marTop w:val="0"/>
          <w:marBottom w:val="0"/>
          <w:divBdr>
            <w:top w:val="none" w:sz="0" w:space="0" w:color="auto"/>
            <w:left w:val="none" w:sz="0" w:space="0" w:color="auto"/>
            <w:bottom w:val="none" w:sz="0" w:space="0" w:color="auto"/>
            <w:right w:val="none" w:sz="0" w:space="0" w:color="auto"/>
          </w:divBdr>
        </w:div>
        <w:div w:id="1762218782">
          <w:marLeft w:val="0"/>
          <w:marRight w:val="0"/>
          <w:marTop w:val="0"/>
          <w:marBottom w:val="0"/>
          <w:divBdr>
            <w:top w:val="none" w:sz="0" w:space="0" w:color="auto"/>
            <w:left w:val="none" w:sz="0" w:space="0" w:color="auto"/>
            <w:bottom w:val="none" w:sz="0" w:space="0" w:color="auto"/>
            <w:right w:val="none" w:sz="0" w:space="0" w:color="auto"/>
          </w:divBdr>
        </w:div>
        <w:div w:id="1773819364">
          <w:marLeft w:val="0"/>
          <w:marRight w:val="0"/>
          <w:marTop w:val="0"/>
          <w:marBottom w:val="0"/>
          <w:divBdr>
            <w:top w:val="none" w:sz="0" w:space="0" w:color="auto"/>
            <w:left w:val="none" w:sz="0" w:space="0" w:color="auto"/>
            <w:bottom w:val="none" w:sz="0" w:space="0" w:color="auto"/>
            <w:right w:val="none" w:sz="0" w:space="0" w:color="auto"/>
          </w:divBdr>
        </w:div>
        <w:div w:id="1825974818">
          <w:marLeft w:val="0"/>
          <w:marRight w:val="0"/>
          <w:marTop w:val="0"/>
          <w:marBottom w:val="0"/>
          <w:divBdr>
            <w:top w:val="none" w:sz="0" w:space="0" w:color="auto"/>
            <w:left w:val="none" w:sz="0" w:space="0" w:color="auto"/>
            <w:bottom w:val="none" w:sz="0" w:space="0" w:color="auto"/>
            <w:right w:val="none" w:sz="0" w:space="0" w:color="auto"/>
          </w:divBdr>
        </w:div>
      </w:divsChild>
    </w:div>
    <w:div w:id="452095461">
      <w:bodyDiv w:val="1"/>
      <w:marLeft w:val="0"/>
      <w:marRight w:val="0"/>
      <w:marTop w:val="0"/>
      <w:marBottom w:val="0"/>
      <w:divBdr>
        <w:top w:val="none" w:sz="0" w:space="0" w:color="auto"/>
        <w:left w:val="none" w:sz="0" w:space="0" w:color="auto"/>
        <w:bottom w:val="none" w:sz="0" w:space="0" w:color="auto"/>
        <w:right w:val="none" w:sz="0" w:space="0" w:color="auto"/>
      </w:divBdr>
      <w:divsChild>
        <w:div w:id="1871455282">
          <w:marLeft w:val="0"/>
          <w:marRight w:val="0"/>
          <w:marTop w:val="0"/>
          <w:marBottom w:val="0"/>
          <w:divBdr>
            <w:top w:val="none" w:sz="0" w:space="0" w:color="auto"/>
            <w:left w:val="none" w:sz="0" w:space="0" w:color="auto"/>
            <w:bottom w:val="none" w:sz="0" w:space="0" w:color="auto"/>
            <w:right w:val="none" w:sz="0" w:space="0" w:color="auto"/>
          </w:divBdr>
        </w:div>
      </w:divsChild>
    </w:div>
    <w:div w:id="1088893524">
      <w:bodyDiv w:val="1"/>
      <w:marLeft w:val="0"/>
      <w:marRight w:val="0"/>
      <w:marTop w:val="0"/>
      <w:marBottom w:val="0"/>
      <w:divBdr>
        <w:top w:val="none" w:sz="0" w:space="0" w:color="auto"/>
        <w:left w:val="none" w:sz="0" w:space="0" w:color="auto"/>
        <w:bottom w:val="none" w:sz="0" w:space="0" w:color="auto"/>
        <w:right w:val="none" w:sz="0" w:space="0" w:color="auto"/>
      </w:divBdr>
      <w:divsChild>
        <w:div w:id="629823596">
          <w:marLeft w:val="270"/>
          <w:marRight w:val="270"/>
          <w:marTop w:val="0"/>
          <w:marBottom w:val="0"/>
          <w:divBdr>
            <w:top w:val="none" w:sz="0" w:space="0" w:color="auto"/>
            <w:left w:val="single" w:sz="36" w:space="0" w:color="FFFFFF"/>
            <w:bottom w:val="none" w:sz="0" w:space="0" w:color="auto"/>
            <w:right w:val="single" w:sz="36" w:space="0" w:color="FFFFFF"/>
          </w:divBdr>
          <w:divsChild>
            <w:div w:id="1269509074">
              <w:marLeft w:val="0"/>
              <w:marRight w:val="0"/>
              <w:marTop w:val="0"/>
              <w:marBottom w:val="0"/>
              <w:divBdr>
                <w:top w:val="none" w:sz="0" w:space="0" w:color="auto"/>
                <w:left w:val="none" w:sz="0" w:space="0" w:color="auto"/>
                <w:bottom w:val="none" w:sz="0" w:space="0" w:color="auto"/>
                <w:right w:val="none" w:sz="0" w:space="0" w:color="auto"/>
              </w:divBdr>
              <w:divsChild>
                <w:div w:id="14312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9011">
      <w:bodyDiv w:val="1"/>
      <w:marLeft w:val="0"/>
      <w:marRight w:val="0"/>
      <w:marTop w:val="0"/>
      <w:marBottom w:val="0"/>
      <w:divBdr>
        <w:top w:val="none" w:sz="0" w:space="0" w:color="auto"/>
        <w:left w:val="none" w:sz="0" w:space="0" w:color="auto"/>
        <w:bottom w:val="none" w:sz="0" w:space="0" w:color="auto"/>
        <w:right w:val="none" w:sz="0" w:space="0" w:color="auto"/>
      </w:divBdr>
      <w:divsChild>
        <w:div w:id="627443321">
          <w:marLeft w:val="0"/>
          <w:marRight w:val="0"/>
          <w:marTop w:val="0"/>
          <w:marBottom w:val="0"/>
          <w:divBdr>
            <w:top w:val="none" w:sz="0" w:space="0" w:color="auto"/>
            <w:left w:val="none" w:sz="0" w:space="0" w:color="auto"/>
            <w:bottom w:val="none" w:sz="0" w:space="0" w:color="auto"/>
            <w:right w:val="none" w:sz="0" w:space="0" w:color="auto"/>
          </w:divBdr>
        </w:div>
      </w:divsChild>
    </w:div>
    <w:div w:id="1560364679">
      <w:bodyDiv w:val="1"/>
      <w:marLeft w:val="0"/>
      <w:marRight w:val="0"/>
      <w:marTop w:val="0"/>
      <w:marBottom w:val="0"/>
      <w:divBdr>
        <w:top w:val="none" w:sz="0" w:space="0" w:color="auto"/>
        <w:left w:val="none" w:sz="0" w:space="0" w:color="auto"/>
        <w:bottom w:val="none" w:sz="0" w:space="0" w:color="auto"/>
        <w:right w:val="none" w:sz="0" w:space="0" w:color="auto"/>
      </w:divBdr>
      <w:divsChild>
        <w:div w:id="2046520787">
          <w:marLeft w:val="0"/>
          <w:marRight w:val="0"/>
          <w:marTop w:val="0"/>
          <w:marBottom w:val="0"/>
          <w:divBdr>
            <w:top w:val="none" w:sz="0" w:space="0" w:color="auto"/>
            <w:left w:val="none" w:sz="0" w:space="0" w:color="auto"/>
            <w:bottom w:val="none" w:sz="0" w:space="0" w:color="auto"/>
            <w:right w:val="none" w:sz="0" w:space="0" w:color="auto"/>
          </w:divBdr>
        </w:div>
      </w:divsChild>
    </w:div>
    <w:div w:id="1648238288">
      <w:bodyDiv w:val="1"/>
      <w:marLeft w:val="0"/>
      <w:marRight w:val="0"/>
      <w:marTop w:val="0"/>
      <w:marBottom w:val="0"/>
      <w:divBdr>
        <w:top w:val="none" w:sz="0" w:space="0" w:color="auto"/>
        <w:left w:val="none" w:sz="0" w:space="0" w:color="auto"/>
        <w:bottom w:val="none" w:sz="0" w:space="0" w:color="auto"/>
        <w:right w:val="none" w:sz="0" w:space="0" w:color="auto"/>
      </w:divBdr>
      <w:divsChild>
        <w:div w:id="39350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deas.repec.org/p/gai/wpaper/0023.html" TargetMode="External"/><Relationship Id="rId18" Type="http://schemas.openxmlformats.org/officeDocument/2006/relationships/hyperlink" Target="https://doi.org/10.1080/1463137022000013403" TargetMode="External"/><Relationship Id="rId26" Type="http://schemas.openxmlformats.org/officeDocument/2006/relationships/hyperlink" Target="https://doi.org/10.1080/09553002.2020.1779962" TargetMode="External"/><Relationship Id="rId3" Type="http://schemas.openxmlformats.org/officeDocument/2006/relationships/settings" Target="settings.xml"/><Relationship Id="rId21" Type="http://schemas.openxmlformats.org/officeDocument/2006/relationships/hyperlink" Target="http://www.csr.ru/ru" TargetMode="External"/><Relationship Id="rId7" Type="http://schemas.openxmlformats.org/officeDocument/2006/relationships/hyperlink" Target="mailto:yanovskiy.moshe@gmail.con" TargetMode="External"/><Relationship Id="rId12" Type="http://schemas.openxmlformats.org/officeDocument/2006/relationships/hyperlink" Target="http://instecontransit.org/projects/courses-and-syllabus/" TargetMode="External"/><Relationship Id="rId17" Type="http://schemas.openxmlformats.org/officeDocument/2006/relationships/hyperlink" Target="https://ideas.repec.org/p/gai/wpaper/0024.html" TargetMode="External"/><Relationship Id="rId25" Type="http://schemas.openxmlformats.org/officeDocument/2006/relationships/hyperlink" Target="https://dx.doi.org/10.2139/ssrn.225147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searchgate.net/publication/256029613" TargetMode="External"/><Relationship Id="rId20" Type="http://schemas.openxmlformats.org/officeDocument/2006/relationships/hyperlink" Target="https://www.tandfonline.com/doi/abs/10.1080/10611991.2002.11049819" TargetMode="External"/><Relationship Id="rId29" Type="http://schemas.openxmlformats.org/officeDocument/2006/relationships/hyperlink" Target="https://www.academia.edu/337421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econtransit.org/projects/courses-and-syllabus/" TargetMode="External"/><Relationship Id="rId24" Type="http://schemas.openxmlformats.org/officeDocument/2006/relationships/hyperlink" Target="http://dx.doi.org/10.13140/RG.2.1.1441.224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x.doi.org/10.1057/9780230373617_9" TargetMode="External"/><Relationship Id="rId23" Type="http://schemas.openxmlformats.org/officeDocument/2006/relationships/hyperlink" Target="https://dx.doi.org/10.2139/ssrn.2247039" TargetMode="External"/><Relationship Id="rId28" Type="http://schemas.openxmlformats.org/officeDocument/2006/relationships/hyperlink" Target="https://doi.org/10.1556/AOecon.63.2013.4.5" TargetMode="External"/><Relationship Id="rId10" Type="http://schemas.openxmlformats.org/officeDocument/2006/relationships/hyperlink" Target="http://instecontransit.ru/" TargetMode="External"/><Relationship Id="rId19" Type="http://schemas.openxmlformats.org/officeDocument/2006/relationships/hyperlink" Target="https://doi.org/10.1080/1463137022000013403"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stecontransit.org/" TargetMode="External"/><Relationship Id="rId14" Type="http://schemas.openxmlformats.org/officeDocument/2006/relationships/hyperlink" Target="https://doi.org/10.1080/10611991.2017.1321418" TargetMode="External"/><Relationship Id="rId22" Type="http://schemas.openxmlformats.org/officeDocument/2006/relationships/hyperlink" Target="https://www.tandfonline.com/doi/abs/10.1080/10611991.2002.11049819" TargetMode="External"/><Relationship Id="rId27" Type="http://schemas.openxmlformats.org/officeDocument/2006/relationships/hyperlink" Target="https://doi.org/10.1177%2F1559325819853669" TargetMode="External"/><Relationship Id="rId30" Type="http://schemas.openxmlformats.org/officeDocument/2006/relationships/footer" Target="footer1.xml"/><Relationship Id="rId8" Type="http://schemas.openxmlformats.org/officeDocument/2006/relationships/hyperlink" Target="mailto:mosheyan@jct.ac.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1564</Words>
  <Characters>8920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CURRICULUM VITAE</vt:lpstr>
    </vt:vector>
  </TitlesOfParts>
  <Company/>
  <LinksUpToDate>false</LinksUpToDate>
  <CharactersWithSpaces>10464</CharactersWithSpaces>
  <SharedDoc>false</SharedDoc>
  <HLinks>
    <vt:vector size="72" baseType="variant">
      <vt:variant>
        <vt:i4>589909</vt:i4>
      </vt:variant>
      <vt:variant>
        <vt:i4>33</vt:i4>
      </vt:variant>
      <vt:variant>
        <vt:i4>0</vt:i4>
      </vt:variant>
      <vt:variant>
        <vt:i4>5</vt:i4>
      </vt:variant>
      <vt:variant>
        <vt:lpwstr>http://lnweb90.worldbank.org/ECA/Transport.nsf/0/B8A52273AFC9162085256D56004F97B8/$file/Yanovsky final Sept02.doc</vt:lpwstr>
      </vt:variant>
      <vt:variant>
        <vt:lpwstr/>
      </vt:variant>
      <vt:variant>
        <vt:i4>5570651</vt:i4>
      </vt:variant>
      <vt:variant>
        <vt:i4>30</vt:i4>
      </vt:variant>
      <vt:variant>
        <vt:i4>0</vt:i4>
      </vt:variant>
      <vt:variant>
        <vt:i4>5</vt:i4>
      </vt:variant>
      <vt:variant>
        <vt:lpwstr>http://wwwiet.iet.ru/publication.php?folder-id=44&amp;publication-id=2089</vt:lpwstr>
      </vt:variant>
      <vt:variant>
        <vt:lpwstr/>
      </vt:variant>
      <vt:variant>
        <vt:i4>3670068</vt:i4>
      </vt:variant>
      <vt:variant>
        <vt:i4>27</vt:i4>
      </vt:variant>
      <vt:variant>
        <vt:i4>0</vt:i4>
      </vt:variant>
      <vt:variant>
        <vt:i4>5</vt:i4>
      </vt:variant>
      <vt:variant>
        <vt:lpwstr>http://www.pubchoicesoc.org/papers2005/yanovskiy_shulgin_zatko.pdf</vt:lpwstr>
      </vt:variant>
      <vt:variant>
        <vt:lpwstr/>
      </vt:variant>
      <vt:variant>
        <vt:i4>6291575</vt:i4>
      </vt:variant>
      <vt:variant>
        <vt:i4>24</vt:i4>
      </vt:variant>
      <vt:variant>
        <vt:i4>0</vt:i4>
      </vt:variant>
      <vt:variant>
        <vt:i4>5</vt:i4>
      </vt:variant>
      <vt:variant>
        <vt:lpwstr>http://www.defenceandstrategy.eu/en/current-issue-1-2012/articles/military-operations-of-the-czech-republic-prospects-for-outsourcing.html</vt:lpwstr>
      </vt:variant>
      <vt:variant>
        <vt:lpwstr/>
      </vt:variant>
      <vt:variant>
        <vt:i4>8323125</vt:i4>
      </vt:variant>
      <vt:variant>
        <vt:i4>21</vt:i4>
      </vt:variant>
      <vt:variant>
        <vt:i4>0</vt:i4>
      </vt:variant>
      <vt:variant>
        <vt:i4>5</vt:i4>
      </vt:variant>
      <vt:variant>
        <vt:lpwstr>http://instecontransit.ru/statya-v-ons/</vt:lpwstr>
      </vt:variant>
      <vt:variant>
        <vt:lpwstr/>
      </vt:variant>
      <vt:variant>
        <vt:i4>4849687</vt:i4>
      </vt:variant>
      <vt:variant>
        <vt:i4>18</vt:i4>
      </vt:variant>
      <vt:variant>
        <vt:i4>0</vt:i4>
      </vt:variant>
      <vt:variant>
        <vt:i4>5</vt:i4>
      </vt:variant>
      <vt:variant>
        <vt:lpwstr>http://ssrn.com/abstract=2403748</vt:lpwstr>
      </vt:variant>
      <vt:variant>
        <vt:lpwstr/>
      </vt:variant>
      <vt:variant>
        <vt:i4>3145782</vt:i4>
      </vt:variant>
      <vt:variant>
        <vt:i4>15</vt:i4>
      </vt:variant>
      <vt:variant>
        <vt:i4>0</vt:i4>
      </vt:variant>
      <vt:variant>
        <vt:i4>5</vt:i4>
      </vt:variant>
      <vt:variant>
        <vt:lpwstr>http://papers.ssrn.com/sol3/cf_dev/AbsByAuth.cfm?per_id=1876707</vt:lpwstr>
      </vt:variant>
      <vt:variant>
        <vt:lpwstr/>
      </vt:variant>
      <vt:variant>
        <vt:i4>4128872</vt:i4>
      </vt:variant>
      <vt:variant>
        <vt:i4>12</vt:i4>
      </vt:variant>
      <vt:variant>
        <vt:i4>0</vt:i4>
      </vt:variant>
      <vt:variant>
        <vt:i4>5</vt:i4>
      </vt:variant>
      <vt:variant>
        <vt:lpwstr>http://instecontransit.org/how-to-import-modern-western-institutions-to-suppress-economic-growth-in-underdeveloped-countries/the-book-content/</vt:lpwstr>
      </vt:variant>
      <vt:variant>
        <vt:lpwstr/>
      </vt:variant>
      <vt:variant>
        <vt:i4>5177344</vt:i4>
      </vt:variant>
      <vt:variant>
        <vt:i4>9</vt:i4>
      </vt:variant>
      <vt:variant>
        <vt:i4>0</vt:i4>
      </vt:variant>
      <vt:variant>
        <vt:i4>5</vt:i4>
      </vt:variant>
      <vt:variant>
        <vt:lpwstr>http://ideas.repec.org/f/pya331.html</vt:lpwstr>
      </vt:variant>
      <vt:variant>
        <vt:lpwstr/>
      </vt:variant>
      <vt:variant>
        <vt:i4>3145782</vt:i4>
      </vt:variant>
      <vt:variant>
        <vt:i4>6</vt:i4>
      </vt:variant>
      <vt:variant>
        <vt:i4>0</vt:i4>
      </vt:variant>
      <vt:variant>
        <vt:i4>5</vt:i4>
      </vt:variant>
      <vt:variant>
        <vt:lpwstr>http://papers.ssrn.com/sol3/cf_dev/AbsByAuth.cfm?per_id=1876707</vt:lpwstr>
      </vt:variant>
      <vt:variant>
        <vt:lpwstr/>
      </vt:variant>
      <vt:variant>
        <vt:i4>2883587</vt:i4>
      </vt:variant>
      <vt:variant>
        <vt:i4>3</vt:i4>
      </vt:variant>
      <vt:variant>
        <vt:i4>0</vt:i4>
      </vt:variant>
      <vt:variant>
        <vt:i4>5</vt:i4>
      </vt:variant>
      <vt:variant>
        <vt:lpwstr>http://www.unece.org/hlm/prgm/cph/experts/kyrgyzstan/documents/UNDP_New.Stage.of.Development.pdf</vt:lpwstr>
      </vt:variant>
      <vt:variant>
        <vt:lpwstr/>
      </vt:variant>
      <vt:variant>
        <vt:i4>1441855</vt:i4>
      </vt:variant>
      <vt:variant>
        <vt:i4>0</vt:i4>
      </vt:variant>
      <vt:variant>
        <vt:i4>0</vt:i4>
      </vt:variant>
      <vt:variant>
        <vt:i4>5</vt:i4>
      </vt:variant>
      <vt:variant>
        <vt:lpwstr>http://www.herzliyaconference.org/_Uploads/3046Aliyah.pdf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Moshe</dc:creator>
  <cp:lastModifiedBy>Moshe Yanovskiy</cp:lastModifiedBy>
  <cp:revision>7</cp:revision>
  <cp:lastPrinted>2017-06-13T17:08:00Z</cp:lastPrinted>
  <dcterms:created xsi:type="dcterms:W3CDTF">2023-02-07T22:33:00Z</dcterms:created>
  <dcterms:modified xsi:type="dcterms:W3CDTF">2023-08-28T09:22:00Z</dcterms:modified>
</cp:coreProperties>
</file>